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0D697" w14:textId="77777777" w:rsidR="00E548D8" w:rsidRPr="0092640F" w:rsidRDefault="0092640F" w:rsidP="00652D47">
      <w:pPr>
        <w:jc w:val="right"/>
      </w:pPr>
      <w:r w:rsidRPr="0092640F">
        <w:t>Bruxelles</w:t>
      </w:r>
      <w:r w:rsidR="00E548D8" w:rsidRPr="0092640F">
        <w:t xml:space="preserve">, 10 </w:t>
      </w:r>
      <w:r w:rsidRPr="0092640F">
        <w:t>settembre</w:t>
      </w:r>
      <w:r w:rsidR="00E548D8" w:rsidRPr="0092640F">
        <w:t xml:space="preserve"> 2020 </w:t>
      </w:r>
    </w:p>
    <w:p w14:paraId="211537CC" w14:textId="77777777" w:rsidR="00652D47" w:rsidRDefault="00652D47" w:rsidP="00A63224">
      <w:pPr>
        <w:jc w:val="both"/>
      </w:pPr>
    </w:p>
    <w:p w14:paraId="460A57E3" w14:textId="77777777" w:rsidR="00652D47" w:rsidRDefault="00652D47" w:rsidP="00A63224">
      <w:pPr>
        <w:jc w:val="both"/>
      </w:pPr>
    </w:p>
    <w:p w14:paraId="15DA83F2" w14:textId="77777777" w:rsidR="00E548D8" w:rsidRPr="0092640F" w:rsidRDefault="0092640F" w:rsidP="00A63224">
      <w:pPr>
        <w:jc w:val="both"/>
      </w:pPr>
      <w:r w:rsidRPr="0092640F">
        <w:t>All’attenzione di</w:t>
      </w:r>
      <w:r w:rsidR="00E548D8" w:rsidRPr="0092640F">
        <w:t xml:space="preserve">: </w:t>
      </w:r>
      <w:r>
        <w:t>Commissario</w:t>
      </w:r>
      <w:r w:rsidR="00E548D8" w:rsidRPr="0092640F">
        <w:t xml:space="preserve"> Breton, </w:t>
      </w:r>
      <w:r>
        <w:t>Mercato Interno, Commissione</w:t>
      </w:r>
      <w:r w:rsidR="00E548D8" w:rsidRPr="0092640F">
        <w:t xml:space="preserve"> </w:t>
      </w:r>
      <w:r>
        <w:t>Europea</w:t>
      </w:r>
    </w:p>
    <w:p w14:paraId="7B04A4A4" w14:textId="77777777" w:rsidR="00652D47" w:rsidRDefault="00652D47" w:rsidP="00A63224">
      <w:pPr>
        <w:jc w:val="both"/>
      </w:pPr>
    </w:p>
    <w:p w14:paraId="7C2D1D96" w14:textId="77777777" w:rsidR="0092640F" w:rsidRPr="00A86074" w:rsidRDefault="0092640F" w:rsidP="00A63224">
      <w:pPr>
        <w:jc w:val="both"/>
      </w:pPr>
      <w:r w:rsidRPr="004D670C">
        <w:t>Egregio Commissario</w:t>
      </w:r>
      <w:r w:rsidR="00E548D8" w:rsidRPr="00A86074">
        <w:t xml:space="preserve"> Breton, </w:t>
      </w:r>
    </w:p>
    <w:p w14:paraId="69D506FD" w14:textId="77777777" w:rsidR="00652D47" w:rsidRDefault="00652D47" w:rsidP="00A63224">
      <w:pPr>
        <w:jc w:val="both"/>
      </w:pPr>
    </w:p>
    <w:p w14:paraId="2C7A0FB9" w14:textId="77777777" w:rsidR="00652D47" w:rsidRDefault="00652D47" w:rsidP="00A63224">
      <w:pPr>
        <w:jc w:val="both"/>
      </w:pPr>
    </w:p>
    <w:p w14:paraId="61B9F0B1" w14:textId="77777777" w:rsidR="00E548D8" w:rsidRPr="00346CB3" w:rsidRDefault="0092640F" w:rsidP="00A63224">
      <w:pPr>
        <w:jc w:val="both"/>
      </w:pPr>
      <w:r w:rsidRPr="00346CB3">
        <w:t xml:space="preserve">Siamo i rappresentanti di un ampio gruppo di </w:t>
      </w:r>
      <w:r w:rsidR="00652D47">
        <w:t>titolari</w:t>
      </w:r>
      <w:r w:rsidR="00346CB3" w:rsidRPr="00346CB3">
        <w:t xml:space="preserve"> di diritti che include creatori appartenenti a ogni tipo di campo artistico: editori di letteratura, giornali, musica, scienza, tecnica e medicina; industrie di registrazione e</w:t>
      </w:r>
      <w:r w:rsidR="00652D47">
        <w:t xml:space="preserve"> di</w:t>
      </w:r>
      <w:r w:rsidR="00346CB3" w:rsidRPr="00346CB3">
        <w:t xml:space="preserve"> edizione musicale; produttori cinematografici e televisivi; organizzatori di eventi sportivi; emittenti televisive e rad</w:t>
      </w:r>
      <w:r w:rsidR="00A86074">
        <w:t>iofoniche; distributori; agenzie</w:t>
      </w:r>
      <w:r w:rsidR="00346CB3" w:rsidRPr="00346CB3">
        <w:t xml:space="preserve"> fotografiche, operatori cinematografici e un grande operatore </w:t>
      </w:r>
      <w:r w:rsidR="00346CB3">
        <w:t xml:space="preserve">europeo </w:t>
      </w:r>
      <w:r w:rsidR="00346CB3" w:rsidRPr="00346CB3">
        <w:t xml:space="preserve">di telecomunicazioni </w:t>
      </w:r>
      <w:r w:rsidR="00346CB3">
        <w:t>che gestis</w:t>
      </w:r>
      <w:r w:rsidR="00A86074">
        <w:t xml:space="preserve">ce anche una piattaforma di </w:t>
      </w:r>
      <w:proofErr w:type="spellStart"/>
      <w:r w:rsidR="00A86074">
        <w:t>pay-</w:t>
      </w:r>
      <w:r w:rsidR="00346CB3">
        <w:t>TV</w:t>
      </w:r>
      <w:proofErr w:type="spellEnd"/>
      <w:r w:rsidR="00346CB3">
        <w:t xml:space="preserve"> e produce contenuti </w:t>
      </w:r>
      <w:r w:rsidR="00A86074">
        <w:t>a</w:t>
      </w:r>
      <w:r w:rsidR="00346CB3">
        <w:t xml:space="preserve"> proprio march</w:t>
      </w:r>
      <w:r w:rsidR="00A86074">
        <w:t>io.</w:t>
      </w:r>
    </w:p>
    <w:p w14:paraId="355390E4" w14:textId="77777777" w:rsidR="00E548D8" w:rsidRPr="00514421" w:rsidRDefault="00514421" w:rsidP="00A63224">
      <w:pPr>
        <w:jc w:val="both"/>
      </w:pPr>
      <w:r>
        <w:t xml:space="preserve">Le scriviamo per esprimere la nostra grave preoccupazione riguardo la consultazione della Commissione Europea </w:t>
      </w:r>
      <w:r w:rsidR="00A86074">
        <w:t>sul</w:t>
      </w:r>
      <w:r>
        <w:t>le proposte linee guida sull’applicazione dell’Articolo</w:t>
      </w:r>
      <w:r w:rsidR="00E548D8" w:rsidRPr="00514421">
        <w:t xml:space="preserve"> 17 </w:t>
      </w:r>
      <w:r>
        <w:t>della Direttiva sul Copyright nel Mercato Unico Digitale (“la Direttiva</w:t>
      </w:r>
      <w:r w:rsidR="00E548D8" w:rsidRPr="00514421">
        <w:t xml:space="preserve">”). </w:t>
      </w:r>
    </w:p>
    <w:p w14:paraId="61EA4574" w14:textId="77777777" w:rsidR="004D670C" w:rsidRPr="00A86074" w:rsidRDefault="00A86074" w:rsidP="00A63224">
      <w:pPr>
        <w:jc w:val="both"/>
      </w:pPr>
      <w:r>
        <w:t>I settori culturali e creativi</w:t>
      </w:r>
      <w:r w:rsidR="00514421" w:rsidRPr="00514421">
        <w:t xml:space="preserve"> sono ecosistemi basati sul copyright </w:t>
      </w:r>
      <w:r>
        <w:t>da cui dipendono direttamente</w:t>
      </w:r>
      <w:r w:rsidR="00514421" w:rsidRPr="00514421">
        <w:t xml:space="preserve"> oltre</w:t>
      </w:r>
      <w:r w:rsidR="00E548D8" w:rsidRPr="00514421">
        <w:t xml:space="preserve"> </w:t>
      </w:r>
      <w:r w:rsidR="00514421" w:rsidRPr="00514421">
        <w:t>11 mi</w:t>
      </w:r>
      <w:r w:rsidR="00E548D8" w:rsidRPr="00514421">
        <w:t>lion</w:t>
      </w:r>
      <w:r w:rsidR="00514421" w:rsidRPr="00514421">
        <w:t>i</w:t>
      </w:r>
      <w:r w:rsidR="00E548D8" w:rsidRPr="00514421">
        <w:t xml:space="preserve"> </w:t>
      </w:r>
      <w:r w:rsidR="00514421" w:rsidRPr="00514421">
        <w:t>di persone in tutta l’Unione Europea</w:t>
      </w:r>
      <w:r w:rsidR="00E548D8" w:rsidRPr="00514421">
        <w:t xml:space="preserve"> (</w:t>
      </w:r>
      <w:r w:rsidR="00514421">
        <w:t xml:space="preserve">il </w:t>
      </w:r>
      <w:r w:rsidR="00E548D8" w:rsidRPr="00514421">
        <w:t xml:space="preserve">5.5% </w:t>
      </w:r>
      <w:r w:rsidR="00514421">
        <w:t>del totale d</w:t>
      </w:r>
      <w:r>
        <w:t>e</w:t>
      </w:r>
      <w:r w:rsidR="00514421">
        <w:t>i lavoratori</w:t>
      </w:r>
      <w:r w:rsidR="00E548D8" w:rsidRPr="00514421">
        <w:t xml:space="preserve">), </w:t>
      </w:r>
      <w:proofErr w:type="gramStart"/>
      <w:r w:rsidR="00514421">
        <w:t>contribuiscono</w:t>
      </w:r>
      <w:r w:rsidR="00E548D8" w:rsidRPr="00514421">
        <w:t xml:space="preserve"> </w:t>
      </w:r>
      <w:r w:rsidR="00652D47">
        <w:t xml:space="preserve"> per</w:t>
      </w:r>
      <w:proofErr w:type="gramEnd"/>
      <w:r w:rsidR="00652D47">
        <w:t xml:space="preserve"> mille </w:t>
      </w:r>
      <w:r w:rsidR="00E548D8" w:rsidRPr="00514421">
        <w:t xml:space="preserve"> </w:t>
      </w:r>
      <w:r w:rsidR="00514421">
        <w:t xml:space="preserve">miliardi </w:t>
      </w:r>
      <w:r w:rsidR="00652D47">
        <w:t xml:space="preserve">di Euro </w:t>
      </w:r>
      <w:r w:rsidR="00514421">
        <w:t>al</w:t>
      </w:r>
      <w:r w:rsidR="00E548D8" w:rsidRPr="00514421">
        <w:t xml:space="preserve"> </w:t>
      </w:r>
      <w:r w:rsidR="00514421">
        <w:t>PIL europeo</w:t>
      </w:r>
      <w:r w:rsidR="00E548D8" w:rsidRPr="00514421">
        <w:t xml:space="preserve"> (6.9%), </w:t>
      </w:r>
      <w:r w:rsidR="00652D47">
        <w:t>fornendo</w:t>
      </w:r>
      <w:r w:rsidR="00514421">
        <w:t xml:space="preserve"> all’UE</w:t>
      </w:r>
      <w:r w:rsidR="00E548D8" w:rsidRPr="00514421">
        <w:t xml:space="preserve"> </w:t>
      </w:r>
      <w:r w:rsidR="00514421">
        <w:t>un surplus commerciale pari a oltre</w:t>
      </w:r>
      <w:r w:rsidR="00652D47">
        <w:t xml:space="preserve"> </w:t>
      </w:r>
      <w:r w:rsidR="00E548D8" w:rsidRPr="00514421">
        <w:t xml:space="preserve">92 </w:t>
      </w:r>
      <w:r w:rsidR="00514421">
        <w:t>miliardi</w:t>
      </w:r>
      <w:r w:rsidR="00E548D8" w:rsidRPr="00514421">
        <w:t xml:space="preserve">, </w:t>
      </w:r>
      <w:r w:rsidR="00652D47">
        <w:t xml:space="preserve">e offrendo </w:t>
      </w:r>
      <w:r w:rsidR="00514421">
        <w:t xml:space="preserve"> premi salariali del </w:t>
      </w:r>
      <w:r w:rsidR="00E548D8" w:rsidRPr="00514421">
        <w:t xml:space="preserve">59% </w:t>
      </w:r>
      <w:r w:rsidR="00514421">
        <w:t xml:space="preserve">a confronto con </w:t>
      </w:r>
      <w:r w:rsidR="004D670C">
        <w:t xml:space="preserve">industrie che non fanno uso intensivo </w:t>
      </w:r>
      <w:r w:rsidR="004D670C" w:rsidRPr="0082144A">
        <w:t>di IPR</w:t>
      </w:r>
      <w:r w:rsidR="00E548D8" w:rsidRPr="0082144A">
        <w:rPr>
          <w:rStyle w:val="Rimandonotaapidipagina"/>
          <w:lang w:val="en-US"/>
        </w:rPr>
        <w:footnoteReference w:id="1"/>
      </w:r>
      <w:r w:rsidR="00E548D8" w:rsidRPr="0082144A">
        <w:t>.</w:t>
      </w:r>
      <w:r w:rsidR="00E548D8" w:rsidRPr="00514421">
        <w:t xml:space="preserve"> </w:t>
      </w:r>
      <w:r w:rsidR="004D670C" w:rsidRPr="004D670C">
        <w:t>Se l’Europa mira ad essere</w:t>
      </w:r>
      <w:r>
        <w:t xml:space="preserve"> un leader nel settore digitale</w:t>
      </w:r>
      <w:r w:rsidR="004D670C" w:rsidRPr="004D670C">
        <w:t xml:space="preserve"> e garantirsi uno sviluppo economico, deve concentrarsi sulla creazione</w:t>
      </w:r>
      <w:r w:rsidR="00652D47">
        <w:t xml:space="preserve"> </w:t>
      </w:r>
      <w:proofErr w:type="gramStart"/>
      <w:r w:rsidR="00652D47">
        <w:t xml:space="preserve">e </w:t>
      </w:r>
      <w:r w:rsidR="004D670C" w:rsidRPr="004D670C">
        <w:t xml:space="preserve"> l’investimento</w:t>
      </w:r>
      <w:proofErr w:type="gramEnd"/>
      <w:r w:rsidR="004D670C" w:rsidRPr="004D670C">
        <w:t xml:space="preserve"> </w:t>
      </w:r>
      <w:r w:rsidR="004D670C">
        <w:t xml:space="preserve">sui contenuti culturali e creativi, e sostenere il potenziale di crescita dei settori che si basano sul copyright. </w:t>
      </w:r>
      <w:r>
        <w:t>È proprio</w:t>
      </w:r>
      <w:r w:rsidR="004D670C" w:rsidRPr="004D670C">
        <w:t xml:space="preserve"> per questa ragione che </w:t>
      </w:r>
      <w:r w:rsidR="00652D47">
        <w:t xml:space="preserve">diventa cruciale </w:t>
      </w:r>
      <w:r w:rsidR="004D670C" w:rsidRPr="004D670C">
        <w:t>una fedele trasposizione della Direttiva</w:t>
      </w:r>
      <w:r>
        <w:t xml:space="preserve"> a sostegno di </w:t>
      </w:r>
      <w:r w:rsidR="00652D47">
        <w:t>quanto descritto.</w:t>
      </w:r>
      <w:r w:rsidR="004D670C" w:rsidRPr="004D670C">
        <w:t xml:space="preserve"> </w:t>
      </w:r>
    </w:p>
    <w:p w14:paraId="7377700B" w14:textId="77777777" w:rsidR="00E548D8" w:rsidRPr="00A86074" w:rsidRDefault="004D670C" w:rsidP="00A63224">
      <w:pPr>
        <w:jc w:val="both"/>
      </w:pPr>
      <w:r w:rsidRPr="004D670C">
        <w:t>Ci preoccupa il fatto che, nel suo Documento di Consultazione, la Commissione va</w:t>
      </w:r>
      <w:r w:rsidR="006F0052">
        <w:t>da</w:t>
      </w:r>
      <w:r w:rsidRPr="004D670C">
        <w:t xml:space="preserve"> contro l’obiettivo originale di fornire un alto livello di protezione ai detentori di diritti e creare una situazione equa ed omogenea nel Mercato Unico Digitale.</w:t>
      </w:r>
      <w:r>
        <w:t xml:space="preserve"> </w:t>
      </w:r>
      <w:r w:rsidRPr="004D670C">
        <w:t xml:space="preserve">Essa interpreta aspetti essenziali dell’Articolo 17 della Direttiva in un modo che è incompatibile con la formulazione e l’obiettivo dell’Articolo, mettendo così a repentaglio l’equilibrio di interessi ottenuto dalla </w:t>
      </w:r>
      <w:r>
        <w:t>legislatura</w:t>
      </w:r>
      <w:r w:rsidRPr="004D670C">
        <w:t xml:space="preserve"> europea nell’Articolo 17 stesso.</w:t>
      </w:r>
      <w:r w:rsidR="00E548D8" w:rsidRPr="004D670C">
        <w:t xml:space="preserve"> </w:t>
      </w:r>
    </w:p>
    <w:p w14:paraId="48124E55" w14:textId="77777777" w:rsidR="00E548D8" w:rsidRPr="006F0052" w:rsidRDefault="004D670C" w:rsidP="00A63224">
      <w:pPr>
        <w:jc w:val="both"/>
      </w:pPr>
      <w:r w:rsidRPr="006F0052">
        <w:t>Interpretando</w:t>
      </w:r>
      <w:r w:rsidR="00E548D8" w:rsidRPr="006F0052">
        <w:t xml:space="preserve"> </w:t>
      </w:r>
      <w:r w:rsidRPr="006F0052">
        <w:t>l’Articolo</w:t>
      </w:r>
      <w:r w:rsidR="00E548D8" w:rsidRPr="006F0052">
        <w:t xml:space="preserve"> 17 </w:t>
      </w:r>
      <w:r w:rsidRPr="006F0052">
        <w:t>in modo contrari</w:t>
      </w:r>
      <w:r w:rsidR="00A86074">
        <w:t>o agli intenti della legislatura</w:t>
      </w:r>
      <w:r w:rsidRPr="006F0052">
        <w:t xml:space="preserve"> UE e </w:t>
      </w:r>
      <w:r w:rsidR="006F0052" w:rsidRPr="006F0052">
        <w:t>all’</w:t>
      </w:r>
      <w:proofErr w:type="spellStart"/>
      <w:r w:rsidR="006F0052" w:rsidRPr="006F0052">
        <w:t>acquis</w:t>
      </w:r>
      <w:proofErr w:type="spellEnd"/>
      <w:r w:rsidR="006F0052" w:rsidRPr="006F0052">
        <w:t xml:space="preserve"> europeo sul copyright, </w:t>
      </w:r>
      <w:r w:rsidR="00A86074">
        <w:t xml:space="preserve">le proposte linee guida equivalgono a </w:t>
      </w:r>
      <w:r w:rsidR="006F0052" w:rsidRPr="006F0052">
        <w:t>un tentativo di riscrivere la Direttiva ed emendare la legge UE sul copyright in assenza di</w:t>
      </w:r>
      <w:r w:rsidR="006F0052">
        <w:t xml:space="preserve"> un appropriato processo legislativo.</w:t>
      </w:r>
    </w:p>
    <w:p w14:paraId="0153E1EF" w14:textId="77777777" w:rsidR="00E548D8" w:rsidRPr="000A1D7A" w:rsidRDefault="006F0052" w:rsidP="00A63224">
      <w:pPr>
        <w:jc w:val="both"/>
      </w:pPr>
      <w:r w:rsidRPr="006F0052">
        <w:t>Un tale approccio sarebbe inoltre in conflitto con la decisione della</w:t>
      </w:r>
      <w:r>
        <w:t xml:space="preserve"> C</w:t>
      </w:r>
      <w:r w:rsidRPr="006F0052">
        <w:t>ommissione</w:t>
      </w:r>
      <w:r>
        <w:t xml:space="preserve"> di rendere la cultura uno degli ecosistemi prioritari in Europa per la ripresa dall’impatto della pandemia da</w:t>
      </w:r>
      <w:r w:rsidRPr="006F0052">
        <w:t xml:space="preserve"> </w:t>
      </w:r>
      <w:r w:rsidR="00E548D8" w:rsidRPr="006F0052">
        <w:t xml:space="preserve">COVID-19. </w:t>
      </w:r>
      <w:r w:rsidR="00A86074">
        <w:t>Danneggiare i</w:t>
      </w:r>
      <w:r w:rsidR="00652D47">
        <w:t>l</w:t>
      </w:r>
      <w:r w:rsidR="00A86074">
        <w:t xml:space="preserve"> </w:t>
      </w:r>
      <w:r w:rsidR="00652D47">
        <w:t>nostro settore produttivo</w:t>
      </w:r>
      <w:r w:rsidRPr="006F0052">
        <w:t xml:space="preserve"> riscrivendo parti della Direttiva su cui si era già raggiunto un </w:t>
      </w:r>
      <w:proofErr w:type="gramStart"/>
      <w:r w:rsidRPr="006F0052">
        <w:t>accord</w:t>
      </w:r>
      <w:r w:rsidR="000A1D7A">
        <w:t>o</w:t>
      </w:r>
      <w:r w:rsidR="00652D47">
        <w:t xml:space="preserve">, </w:t>
      </w:r>
      <w:r w:rsidRPr="006F0052">
        <w:t xml:space="preserve"> </w:t>
      </w:r>
      <w:r w:rsidR="00A86074">
        <w:t>ci</w:t>
      </w:r>
      <w:proofErr w:type="gramEnd"/>
      <w:r w:rsidR="00A86074">
        <w:t xml:space="preserve"> priva </w:t>
      </w:r>
      <w:r w:rsidR="00A86074">
        <w:lastRenderedPageBreak/>
        <w:t>totalmente della capacità</w:t>
      </w:r>
      <w:r w:rsidR="000A1D7A">
        <w:t xml:space="preserve"> di contribuire alla ripresa dell’Europa. </w:t>
      </w:r>
      <w:r w:rsidR="000A1D7A" w:rsidRPr="000A1D7A">
        <w:t>Esortiamo dunque la Commissione a incoraggiare una fedele trasposizione della Direttiva</w:t>
      </w:r>
      <w:r w:rsidR="000A1D7A">
        <w:t>.</w:t>
      </w:r>
      <w:r w:rsidR="00E548D8" w:rsidRPr="000A1D7A">
        <w:t xml:space="preserve"> </w:t>
      </w:r>
    </w:p>
    <w:p w14:paraId="0A0F3324" w14:textId="77777777" w:rsidR="000A1D7A" w:rsidRDefault="000A1D7A" w:rsidP="00A63224">
      <w:pPr>
        <w:jc w:val="both"/>
      </w:pPr>
      <w:r w:rsidRPr="000A1D7A">
        <w:t>Senza pregiudicare i diritti fondamentali</w:t>
      </w:r>
      <w:r w:rsidR="00E548D8" w:rsidRPr="000A1D7A">
        <w:t xml:space="preserve">, </w:t>
      </w:r>
      <w:r w:rsidRPr="000A1D7A">
        <w:t>inclusa la libertà di espressione, descriviamo in dettaglio nell’annesso alcune delle nostre principali preoccupazioni riguardo all</w:t>
      </w:r>
      <w:r w:rsidR="00A86074">
        <w:t>e proposte, che vanno oltre i</w:t>
      </w:r>
      <w:r w:rsidRPr="000A1D7A">
        <w:t xml:space="preserve"> limiti legali dell’autorità della Commissione secondo la legge dell’UE.</w:t>
      </w:r>
      <w:r>
        <w:t xml:space="preserve"> </w:t>
      </w:r>
      <w:r w:rsidRPr="000A1D7A">
        <w:t>Ciascuna delle sottoscritte organizzazioni</w:t>
      </w:r>
      <w:r w:rsidR="00A86074">
        <w:t xml:space="preserve"> </w:t>
      </w:r>
      <w:r w:rsidRPr="000A1D7A">
        <w:t xml:space="preserve">ha inoltre </w:t>
      </w:r>
      <w:r w:rsidR="00A86074">
        <w:t xml:space="preserve">presentato le proprie osservazioni scendendo </w:t>
      </w:r>
      <w:r w:rsidRPr="000A1D7A">
        <w:t xml:space="preserve">ulteriormente nei dettagli. </w:t>
      </w:r>
    </w:p>
    <w:p w14:paraId="0429B118" w14:textId="77777777" w:rsidR="000A1D7A" w:rsidRPr="00A86074" w:rsidRDefault="000A1D7A" w:rsidP="00A63224">
      <w:pPr>
        <w:jc w:val="both"/>
      </w:pPr>
      <w:r w:rsidRPr="000A1D7A">
        <w:t xml:space="preserve">Vi esortiamo a prendere in considerazione le nostre preoccupazioni durante l’elaborazione </w:t>
      </w:r>
      <w:r>
        <w:t xml:space="preserve">finale </w:t>
      </w:r>
      <w:r w:rsidRPr="000A1D7A">
        <w:t>delle lin</w:t>
      </w:r>
      <w:r w:rsidR="00624575">
        <w:t>e</w:t>
      </w:r>
      <w:r w:rsidRPr="000A1D7A">
        <w:t>e guida</w:t>
      </w:r>
      <w:r>
        <w:t>, e rimaniamo a disposizione per qualsiasi ulteriore discussione.</w:t>
      </w:r>
      <w:r w:rsidRPr="000A1D7A">
        <w:t xml:space="preserve"> </w:t>
      </w:r>
      <w:r w:rsidR="00E548D8" w:rsidRPr="000A1D7A">
        <w:t xml:space="preserve"> </w:t>
      </w:r>
    </w:p>
    <w:p w14:paraId="4E7B897F" w14:textId="77777777" w:rsidR="00E548D8" w:rsidRPr="00A86074" w:rsidRDefault="000A1D7A" w:rsidP="00A63224">
      <w:pPr>
        <w:jc w:val="both"/>
      </w:pPr>
      <w:r w:rsidRPr="00A86074">
        <w:t>Cordialmente</w:t>
      </w:r>
      <w:r w:rsidR="00E548D8" w:rsidRPr="00A86074">
        <w:t xml:space="preserve">, </w:t>
      </w:r>
    </w:p>
    <w:p w14:paraId="7456AFED" w14:textId="77777777" w:rsidR="00E548D8" w:rsidRPr="000A1D7A" w:rsidRDefault="00E548D8" w:rsidP="00A63224">
      <w:pPr>
        <w:jc w:val="both"/>
      </w:pPr>
      <w:r w:rsidRPr="00624575">
        <w:rPr>
          <w:b/>
        </w:rPr>
        <w:t>IFPI</w:t>
      </w:r>
      <w:r w:rsidRPr="000A1D7A">
        <w:t xml:space="preserve"> </w:t>
      </w:r>
      <w:r w:rsidR="000A1D7A" w:rsidRPr="000A1D7A">
        <w:t>–</w:t>
      </w:r>
      <w:r w:rsidRPr="000A1D7A">
        <w:t xml:space="preserve"> </w:t>
      </w:r>
      <w:r w:rsidR="000A1D7A" w:rsidRPr="000A1D7A">
        <w:t xml:space="preserve">La Federazione Internazionale dell’Industria Fonografica è l’organizzazione che promuove gli interessi dell’industria internazionale di incisione a livello mondiale. La missione della IFPI è promuovere il valore delle registrazioni musicali, salvaguardare </w:t>
      </w:r>
      <w:r w:rsidR="00624575">
        <w:t>i</w:t>
      </w:r>
      <w:r w:rsidR="000A1D7A" w:rsidRPr="000A1D7A">
        <w:t xml:space="preserve"> diritti dei produttori di dischi ed espandere l’utilizzo commercial</w:t>
      </w:r>
      <w:r w:rsidR="00624575">
        <w:t>e</w:t>
      </w:r>
      <w:r w:rsidR="000A1D7A" w:rsidRPr="000A1D7A">
        <w:t xml:space="preserve"> delle r</w:t>
      </w:r>
      <w:r w:rsidR="00624575">
        <w:t>egistrazioni musicali in tutti i</w:t>
      </w:r>
      <w:r w:rsidR="000A1D7A" w:rsidRPr="000A1D7A">
        <w:t xml:space="preserve"> mercati in cui </w:t>
      </w:r>
      <w:r w:rsidR="000A1D7A">
        <w:t>i</w:t>
      </w:r>
      <w:r w:rsidR="000A1D7A" w:rsidRPr="000A1D7A">
        <w:t xml:space="preserve"> </w:t>
      </w:r>
      <w:r w:rsidR="000A1D7A">
        <w:t>suoi membri operano.</w:t>
      </w:r>
    </w:p>
    <w:p w14:paraId="3CA81713" w14:textId="77777777" w:rsidR="00125636" w:rsidRPr="000A1D7A" w:rsidRDefault="00E548D8" w:rsidP="00A63224">
      <w:pPr>
        <w:jc w:val="both"/>
      </w:pPr>
      <w:r w:rsidRPr="00624575">
        <w:rPr>
          <w:b/>
        </w:rPr>
        <w:t>ACT</w:t>
      </w:r>
      <w:r w:rsidRPr="000A1D7A">
        <w:t xml:space="preserve"> </w:t>
      </w:r>
      <w:r w:rsidR="000A1D7A" w:rsidRPr="000A1D7A">
        <w:t>–</w:t>
      </w:r>
      <w:r w:rsidRPr="000A1D7A">
        <w:t xml:space="preserve"> </w:t>
      </w:r>
      <w:r w:rsidR="000A1D7A" w:rsidRPr="000A1D7A">
        <w:t>L’Associazione della Televisione Commerciale in Europa</w:t>
      </w:r>
      <w:r w:rsidRPr="000A1D7A">
        <w:t xml:space="preserve"> </w:t>
      </w:r>
      <w:r w:rsidR="000A1D7A" w:rsidRPr="000A1D7A">
        <w:t xml:space="preserve">rappresenta </w:t>
      </w:r>
      <w:r w:rsidR="000A1D7A">
        <w:t>gli interessi delle principali</w:t>
      </w:r>
      <w:r w:rsidRPr="000A1D7A">
        <w:t xml:space="preserve"> </w:t>
      </w:r>
      <w:r w:rsidR="000A1D7A">
        <w:t xml:space="preserve">emittenti commerciali in tutta Europa e oltre. </w:t>
      </w:r>
      <w:r w:rsidR="00624575">
        <w:t>Le società membro</w:t>
      </w:r>
      <w:r w:rsidR="000A1D7A" w:rsidRPr="000A1D7A">
        <w:t xml:space="preserve"> della </w:t>
      </w:r>
      <w:r w:rsidRPr="000A1D7A">
        <w:t xml:space="preserve">ACT </w:t>
      </w:r>
      <w:r w:rsidR="000A1D7A" w:rsidRPr="000A1D7A">
        <w:t>finanziano, producono, promuovono e distribuiscono contenuti e servizi a beneficio dei cittadini europei su tutte le piattaforme.</w:t>
      </w:r>
      <w:r w:rsidR="000A1D7A">
        <w:t xml:space="preserve"> </w:t>
      </w:r>
    </w:p>
    <w:p w14:paraId="178A1709" w14:textId="77777777" w:rsidR="00125636" w:rsidRPr="000A1D7A" w:rsidRDefault="00E548D8" w:rsidP="00A63224">
      <w:pPr>
        <w:jc w:val="both"/>
      </w:pPr>
      <w:r w:rsidRPr="00624575">
        <w:rPr>
          <w:b/>
        </w:rPr>
        <w:t>CEPI</w:t>
      </w:r>
      <w:r w:rsidRPr="000A1D7A">
        <w:t xml:space="preserve"> </w:t>
      </w:r>
      <w:r w:rsidR="000A1D7A" w:rsidRPr="000A1D7A">
        <w:t>–</w:t>
      </w:r>
      <w:r w:rsidRPr="000A1D7A">
        <w:t xml:space="preserve"> </w:t>
      </w:r>
      <w:r w:rsidR="000A1D7A" w:rsidRPr="000A1D7A">
        <w:t>Il Coordinamento Europeo dei Produttori Indipendenti è stato fondato nel</w:t>
      </w:r>
      <w:r w:rsidRPr="000A1D7A">
        <w:t xml:space="preserve"> 1990 </w:t>
      </w:r>
      <w:r w:rsidR="000A1D7A">
        <w:t xml:space="preserve">per organizzare e rappresentare gli interessi dei produttori indipendenti di cinema e televisione in Europa. </w:t>
      </w:r>
      <w:r w:rsidR="000A1D7A" w:rsidRPr="000A1D7A">
        <w:t>Rappresenta all’incirca</w:t>
      </w:r>
      <w:r w:rsidRPr="000A1D7A">
        <w:t xml:space="preserve"> 8000 </w:t>
      </w:r>
      <w:r w:rsidR="000A1D7A" w:rsidRPr="000A1D7A">
        <w:t>compagnie di produzione indipendente in Europa</w:t>
      </w:r>
      <w:r w:rsidRPr="000A1D7A">
        <w:t xml:space="preserve">. </w:t>
      </w:r>
    </w:p>
    <w:p w14:paraId="27A273A9" w14:textId="77777777" w:rsidR="00A23DA5" w:rsidRDefault="00E548D8" w:rsidP="00A63224">
      <w:pPr>
        <w:jc w:val="both"/>
      </w:pPr>
      <w:r w:rsidRPr="00624575">
        <w:rPr>
          <w:b/>
        </w:rPr>
        <w:t>CEPIC</w:t>
      </w:r>
      <w:r w:rsidRPr="000A1D7A">
        <w:t xml:space="preserve"> </w:t>
      </w:r>
      <w:r w:rsidR="000A1D7A" w:rsidRPr="000A1D7A">
        <w:t>–</w:t>
      </w:r>
      <w:r w:rsidRPr="000A1D7A">
        <w:t xml:space="preserve"> </w:t>
      </w:r>
      <w:r w:rsidR="000A1D7A" w:rsidRPr="000A1D7A">
        <w:t>In quanto Centro dell’Industria Fotografica</w:t>
      </w:r>
      <w:r w:rsidRPr="000A1D7A">
        <w:t>,</w:t>
      </w:r>
      <w:r w:rsidR="000A1D7A" w:rsidRPr="000A1D7A">
        <w:t xml:space="preserve"> il</w:t>
      </w:r>
      <w:r w:rsidRPr="000A1D7A">
        <w:t xml:space="preserve"> CEPIC </w:t>
      </w:r>
      <w:r w:rsidR="000A1D7A" w:rsidRPr="000A1D7A">
        <w:t>confedera</w:t>
      </w:r>
      <w:r w:rsidRPr="000A1D7A">
        <w:t xml:space="preserve"> 600 </w:t>
      </w:r>
      <w:r w:rsidR="000A1D7A" w:rsidRPr="000A1D7A">
        <w:t xml:space="preserve">agenzie e biblioteche fotografiche </w:t>
      </w:r>
      <w:proofErr w:type="gramStart"/>
      <w:r w:rsidR="000A1D7A" w:rsidRPr="000A1D7A">
        <w:t xml:space="preserve">in </w:t>
      </w:r>
      <w:r w:rsidRPr="000A1D7A">
        <w:t xml:space="preserve"> 20</w:t>
      </w:r>
      <w:proofErr w:type="gramEnd"/>
      <w:r w:rsidRPr="000A1D7A">
        <w:t xml:space="preserve"> </w:t>
      </w:r>
      <w:r w:rsidR="000A1D7A">
        <w:t>paesi in tutta Europa</w:t>
      </w:r>
      <w:r w:rsidRPr="000A1D7A">
        <w:t xml:space="preserve">, </w:t>
      </w:r>
      <w:r w:rsidR="00A23DA5">
        <w:t>sia dentro che fuori dall’</w:t>
      </w:r>
      <w:r w:rsidRPr="000A1D7A">
        <w:t>Union</w:t>
      </w:r>
      <w:r w:rsidR="00A23DA5">
        <w:t>e Europea</w:t>
      </w:r>
      <w:r w:rsidRPr="000A1D7A">
        <w:t xml:space="preserve">. </w:t>
      </w:r>
      <w:r w:rsidR="00A23DA5" w:rsidRPr="00A23DA5">
        <w:t>I membri del CEPIC includono biblioteche di stock fotografico grandi e piccole, le principali agenzie di fotogi</w:t>
      </w:r>
      <w:r w:rsidR="00624575">
        <w:t xml:space="preserve">ornalismo, gallerie d’arte, </w:t>
      </w:r>
      <w:r w:rsidR="00A23DA5" w:rsidRPr="00A23DA5">
        <w:t xml:space="preserve">musei e società </w:t>
      </w:r>
      <w:r w:rsidR="00624575">
        <w:t xml:space="preserve">di </w:t>
      </w:r>
      <w:r w:rsidR="00A23DA5" w:rsidRPr="00A23DA5">
        <w:t>video</w:t>
      </w:r>
    </w:p>
    <w:p w14:paraId="1E3BE780" w14:textId="77777777" w:rsidR="00125636" w:rsidRPr="00D34DA2" w:rsidRDefault="00E548D8" w:rsidP="00A63224">
      <w:pPr>
        <w:jc w:val="both"/>
      </w:pPr>
      <w:r w:rsidRPr="00624575">
        <w:rPr>
          <w:b/>
        </w:rPr>
        <w:t>ECSA</w:t>
      </w:r>
      <w:r w:rsidRPr="00A23DA5">
        <w:t xml:space="preserve"> </w:t>
      </w:r>
      <w:r w:rsidR="00A23DA5" w:rsidRPr="00A23DA5">
        <w:t>–</w:t>
      </w:r>
      <w:r w:rsidRPr="00A23DA5">
        <w:t xml:space="preserve"> </w:t>
      </w:r>
      <w:r w:rsidR="00A23DA5" w:rsidRPr="00A23DA5">
        <w:t>L’Alleanza di Compositori e Parolieri Europei</w:t>
      </w:r>
      <w:r w:rsidRPr="00A23DA5">
        <w:t xml:space="preserve"> </w:t>
      </w:r>
      <w:r w:rsidR="00A23DA5" w:rsidRPr="00A23DA5">
        <w:t>rappresenta oltre</w:t>
      </w:r>
      <w:r w:rsidRPr="00A23DA5">
        <w:t xml:space="preserve"> 30,000 </w:t>
      </w:r>
      <w:r w:rsidR="00A23DA5">
        <w:t>compositori e parolieri professionisti</w:t>
      </w:r>
      <w:r w:rsidRPr="00A23DA5">
        <w:t xml:space="preserve"> in 27 </w:t>
      </w:r>
      <w:r w:rsidR="00A23DA5">
        <w:t>paesi europei</w:t>
      </w:r>
      <w:r w:rsidRPr="00A23DA5">
        <w:t xml:space="preserve">. </w:t>
      </w:r>
      <w:r w:rsidR="00A23DA5" w:rsidRPr="00D34DA2">
        <w:t>Con</w:t>
      </w:r>
      <w:r w:rsidR="001E00D4">
        <w:t xml:space="preserve"> più di 60 organizzazioni membro</w:t>
      </w:r>
      <w:r w:rsidR="00A23DA5" w:rsidRPr="00D34DA2">
        <w:t xml:space="preserve"> in </w:t>
      </w:r>
      <w:proofErr w:type="gramStart"/>
      <w:r w:rsidR="00A23DA5" w:rsidRPr="00D34DA2">
        <w:t xml:space="preserve">tutta </w:t>
      </w:r>
      <w:r w:rsidRPr="00D34DA2">
        <w:t xml:space="preserve"> </w:t>
      </w:r>
      <w:r w:rsidR="00D34DA2" w:rsidRPr="00D34DA2">
        <w:t>Europa</w:t>
      </w:r>
      <w:proofErr w:type="gramEnd"/>
      <w:r w:rsidRPr="00D34DA2">
        <w:t xml:space="preserve">, </w:t>
      </w:r>
      <w:r w:rsidR="00D34DA2" w:rsidRPr="00D34DA2">
        <w:t xml:space="preserve">l’Alleanza </w:t>
      </w:r>
      <w:r w:rsidR="001E00D4">
        <w:t>difende</w:t>
      </w:r>
      <w:r w:rsidR="00D34DA2" w:rsidRPr="00D34DA2">
        <w:t xml:space="preserve"> gli interessi dei creatori di </w:t>
      </w:r>
      <w:r w:rsidR="00D34DA2">
        <w:t>musica artistica e classica (contemporanea), musica cinematografica e audiovisiva, e  musica popolare</w:t>
      </w:r>
      <w:r w:rsidR="001E00D4">
        <w:t>.</w:t>
      </w:r>
    </w:p>
    <w:p w14:paraId="7B2CC973" w14:textId="77777777" w:rsidR="00125636" w:rsidRPr="00D34DA2" w:rsidRDefault="00E548D8" w:rsidP="00A63224">
      <w:pPr>
        <w:jc w:val="both"/>
      </w:pPr>
      <w:r w:rsidRPr="008861B1">
        <w:rPr>
          <w:b/>
        </w:rPr>
        <w:t>EPC</w:t>
      </w:r>
      <w:r w:rsidRPr="00D34DA2">
        <w:t xml:space="preserve"> </w:t>
      </w:r>
      <w:r w:rsidR="00D34DA2" w:rsidRPr="00D34DA2">
        <w:t>–</w:t>
      </w:r>
      <w:r w:rsidRPr="00D34DA2">
        <w:t xml:space="preserve"> </w:t>
      </w:r>
      <w:r w:rsidR="00D34DA2" w:rsidRPr="00D34DA2">
        <w:t xml:space="preserve">Il Consiglio degli Editori Europei riunisce Presidenti di Consigli di Amministrazione e Amministratori Delegati dei principali gruppi mediatici europei, che rappresentano società con giornali, riviste, pubblicazioni online, </w:t>
      </w:r>
      <w:r w:rsidR="008861B1">
        <w:t>riviste scientifiche</w:t>
      </w:r>
      <w:r w:rsidR="00D34DA2" w:rsidRPr="00D34DA2">
        <w:t>, database, libri</w:t>
      </w:r>
      <w:r w:rsidR="008861B1">
        <w:t xml:space="preserve"> ed emittenti, comunicando con i</w:t>
      </w:r>
      <w:r w:rsidR="00D34DA2" w:rsidRPr="00D34DA2">
        <w:t xml:space="preserve"> legislatori europei su temi che si ripercuotono sulla libertà di espressione</w:t>
      </w:r>
      <w:r w:rsidR="008861B1">
        <w:t>, la diversità nei media e la democrazia, oltre al</w:t>
      </w:r>
      <w:r w:rsidR="00D34DA2" w:rsidRPr="00D34DA2">
        <w:t>la salute e attuabilità dei media nell’Unione Europea.</w:t>
      </w:r>
    </w:p>
    <w:p w14:paraId="00394A93" w14:textId="77777777" w:rsidR="00125636" w:rsidRPr="00D34DA2" w:rsidRDefault="00E548D8" w:rsidP="00A63224">
      <w:pPr>
        <w:jc w:val="both"/>
      </w:pPr>
      <w:r w:rsidRPr="008861B1">
        <w:rPr>
          <w:b/>
        </w:rPr>
        <w:t>EUROCINEMA</w:t>
      </w:r>
      <w:r w:rsidRPr="00D34DA2">
        <w:t xml:space="preserve"> </w:t>
      </w:r>
      <w:r w:rsidR="00D34DA2" w:rsidRPr="00D34DA2">
        <w:t>–</w:t>
      </w:r>
      <w:r w:rsidRPr="00D34DA2">
        <w:t xml:space="preserve"> EURO</w:t>
      </w:r>
      <w:r w:rsidR="00D34DA2" w:rsidRPr="00D34DA2">
        <w:t>CINEMA rappresenta gli interessi di produttori cinematografici e televisivi presso l’</w:t>
      </w:r>
      <w:r w:rsidR="008861B1">
        <w:t>Unione Europea, in tutti i</w:t>
      </w:r>
      <w:r w:rsidR="00D34DA2" w:rsidRPr="00D34DA2">
        <w:t xml:space="preserve"> temi che si </w:t>
      </w:r>
      <w:r w:rsidR="00D34DA2">
        <w:t>possano ripercuotere</w:t>
      </w:r>
      <w:r w:rsidR="00D34DA2" w:rsidRPr="00D34DA2">
        <w:t xml:space="preserve"> in modo diretto o indiretto sulla produzione cinematografica.</w:t>
      </w:r>
    </w:p>
    <w:p w14:paraId="30EE9E61" w14:textId="77777777" w:rsidR="00125636" w:rsidRPr="00D34DA2" w:rsidRDefault="00E548D8" w:rsidP="00A63224">
      <w:pPr>
        <w:jc w:val="both"/>
      </w:pPr>
      <w:r w:rsidRPr="008861B1">
        <w:rPr>
          <w:b/>
        </w:rPr>
        <w:t>EWC</w:t>
      </w:r>
      <w:r w:rsidRPr="00D34DA2">
        <w:t xml:space="preserve"> – </w:t>
      </w:r>
      <w:r w:rsidR="00D34DA2" w:rsidRPr="00D34DA2">
        <w:t>Il Consiglio Europeo degli Scrittori è una federazione no</w:t>
      </w:r>
      <w:r w:rsidRPr="00D34DA2">
        <w:t xml:space="preserve">-profit </w:t>
      </w:r>
      <w:r w:rsidR="00D34DA2" w:rsidRPr="00D34DA2">
        <w:t>che rappresenta</w:t>
      </w:r>
      <w:r w:rsidRPr="00D34DA2">
        <w:t xml:space="preserve"> 45 </w:t>
      </w:r>
      <w:r w:rsidR="00D34DA2" w:rsidRPr="00D34DA2">
        <w:t xml:space="preserve">associazioni </w:t>
      </w:r>
      <w:r w:rsidR="00D34DA2">
        <w:t xml:space="preserve">e unioni </w:t>
      </w:r>
      <w:r w:rsidR="00D34DA2" w:rsidRPr="00D34DA2">
        <w:t>nazionali di scrittori e traduttori</w:t>
      </w:r>
      <w:r w:rsidRPr="00D34DA2">
        <w:t xml:space="preserve"> </w:t>
      </w:r>
      <w:r w:rsidR="00D34DA2">
        <w:t xml:space="preserve">in 28 paesi europei, che comprendono più di </w:t>
      </w:r>
      <w:r w:rsidRPr="00D34DA2">
        <w:t xml:space="preserve">160.000 </w:t>
      </w:r>
      <w:r w:rsidR="00D34DA2">
        <w:t>autori professionisti nel settore dei testi/libri e che lavorano in</w:t>
      </w:r>
      <w:r w:rsidRPr="00D34DA2">
        <w:t xml:space="preserve"> 33 </w:t>
      </w:r>
      <w:r w:rsidR="00D34DA2">
        <w:t>lingue diverse</w:t>
      </w:r>
      <w:r w:rsidRPr="00D34DA2">
        <w:t xml:space="preserve">. </w:t>
      </w:r>
    </w:p>
    <w:p w14:paraId="4D3EB2D3" w14:textId="77777777" w:rsidR="00D34DA2" w:rsidRDefault="00E548D8" w:rsidP="00A63224">
      <w:pPr>
        <w:jc w:val="both"/>
      </w:pPr>
      <w:r w:rsidRPr="008861B1">
        <w:rPr>
          <w:b/>
        </w:rPr>
        <w:lastRenderedPageBreak/>
        <w:t>FEP</w:t>
      </w:r>
      <w:r w:rsidRPr="00D34DA2">
        <w:t xml:space="preserve"> – </w:t>
      </w:r>
      <w:r w:rsidR="00D34DA2" w:rsidRPr="00D34DA2">
        <w:t xml:space="preserve">La Federazione degli Editori Europei </w:t>
      </w:r>
      <w:proofErr w:type="gramStart"/>
      <w:r w:rsidR="00D34DA2" w:rsidRPr="00D34DA2">
        <w:t xml:space="preserve">rappresenta </w:t>
      </w:r>
      <w:r w:rsidRPr="00D34DA2">
        <w:t xml:space="preserve"> 29</w:t>
      </w:r>
      <w:proofErr w:type="gramEnd"/>
      <w:r w:rsidR="00D34DA2" w:rsidRPr="00D34DA2">
        <w:t xml:space="preserve"> associazioni nazionali di editori di libri e periodici nell’Unione Europea e </w:t>
      </w:r>
      <w:r w:rsidR="00257905">
        <w:t>nello Spazio Economico Europeo</w:t>
      </w:r>
      <w:r w:rsidR="00D34DA2" w:rsidRPr="00D34DA2">
        <w:t>.</w:t>
      </w:r>
      <w:r w:rsidR="00D34DA2">
        <w:t xml:space="preserve"> </w:t>
      </w:r>
    </w:p>
    <w:p w14:paraId="795F2ABB" w14:textId="77777777" w:rsidR="00125636" w:rsidRPr="00D34DA2" w:rsidRDefault="00E548D8" w:rsidP="00A63224">
      <w:pPr>
        <w:jc w:val="both"/>
      </w:pPr>
      <w:r w:rsidRPr="008861B1">
        <w:rPr>
          <w:b/>
        </w:rPr>
        <w:t>FIAD</w:t>
      </w:r>
      <w:r w:rsidRPr="00D34DA2">
        <w:t xml:space="preserve"> </w:t>
      </w:r>
      <w:r w:rsidR="00D34DA2" w:rsidRPr="00D34DA2">
        <w:t>–</w:t>
      </w:r>
      <w:r w:rsidRPr="00D34DA2">
        <w:t xml:space="preserve"> </w:t>
      </w:r>
      <w:r w:rsidR="00D34DA2" w:rsidRPr="00D34DA2">
        <w:t xml:space="preserve">La Federazione Internazionale delle Associazioni di Distributori Cinematografici riunisce organizzazioni nazionali di società di distribuzione cinematografica </w:t>
      </w:r>
      <w:r w:rsidR="008861B1">
        <w:t>che vanno da società piccole</w:t>
      </w:r>
      <w:r w:rsidR="00D34DA2" w:rsidRPr="00D34DA2">
        <w:t xml:space="preserve"> e medie specializzate </w:t>
      </w:r>
      <w:r w:rsidR="00D34DA2">
        <w:t xml:space="preserve">in film d’essai accanto ad altre più grandi che si concentrano su titoli di largo consumo. </w:t>
      </w:r>
      <w:r w:rsidR="00D34DA2" w:rsidRPr="00D34DA2">
        <w:t>I membri della FIAD operano in 14 paesi dove coprono dal 90 al 100 per</w:t>
      </w:r>
      <w:r w:rsidR="008861B1">
        <w:t xml:space="preserve"> </w:t>
      </w:r>
      <w:r w:rsidR="00D34DA2" w:rsidRPr="00D34DA2">
        <w:t xml:space="preserve">cento del mercato del cinema. </w:t>
      </w:r>
    </w:p>
    <w:p w14:paraId="52F73F38" w14:textId="77777777" w:rsidR="00257905" w:rsidRDefault="00D34DA2" w:rsidP="00A63224">
      <w:pPr>
        <w:jc w:val="both"/>
      </w:pPr>
      <w:r w:rsidRPr="008861B1">
        <w:rPr>
          <w:b/>
        </w:rPr>
        <w:t>FIAPF</w:t>
      </w:r>
      <w:r w:rsidRPr="00D34DA2">
        <w:t xml:space="preserve"> – I membri della FIAPF</w:t>
      </w:r>
      <w:r w:rsidR="00E548D8" w:rsidRPr="00D34DA2">
        <w:t xml:space="preserve"> </w:t>
      </w:r>
      <w:r w:rsidRPr="00D34DA2">
        <w:t>sono</w:t>
      </w:r>
      <w:r w:rsidR="00E548D8" w:rsidRPr="00D34DA2">
        <w:t xml:space="preserve"> 34 </w:t>
      </w:r>
      <w:r w:rsidRPr="00D34DA2">
        <w:t xml:space="preserve">organizzazioni di produttori cinematografici e televisivi </w:t>
      </w:r>
      <w:r w:rsidR="008861B1">
        <w:t>provenienti da</w:t>
      </w:r>
      <w:r w:rsidRPr="00D34DA2">
        <w:t xml:space="preserve"> 27 paesi, tra cui </w:t>
      </w:r>
      <w:r>
        <w:t>15 nell’UE/SEE</w:t>
      </w:r>
      <w:r w:rsidR="00E548D8" w:rsidRPr="00D34DA2">
        <w:t xml:space="preserve">. </w:t>
      </w:r>
      <w:r w:rsidR="00257905" w:rsidRPr="00257905">
        <w:t>Le loro attività includono lo sviluppo e la produzione di film e contenuti audiovisivi che vengono distribuiti on</w:t>
      </w:r>
      <w:r w:rsidR="008861B1">
        <w:t xml:space="preserve">line e offline mediante tutti i </w:t>
      </w:r>
      <w:r w:rsidR="00257905" w:rsidRPr="00257905">
        <w:t>tipi di cana</w:t>
      </w:r>
      <w:r w:rsidR="00257905">
        <w:t>li online autorizzati e legali.</w:t>
      </w:r>
    </w:p>
    <w:p w14:paraId="724127C6" w14:textId="77777777" w:rsidR="00125636" w:rsidRPr="00257905" w:rsidRDefault="00E548D8" w:rsidP="00A63224">
      <w:pPr>
        <w:jc w:val="both"/>
      </w:pPr>
      <w:r w:rsidRPr="008861B1">
        <w:rPr>
          <w:b/>
        </w:rPr>
        <w:t>GESAC</w:t>
      </w:r>
      <w:r w:rsidRPr="00257905">
        <w:t xml:space="preserve"> – </w:t>
      </w:r>
      <w:r w:rsidR="00257905" w:rsidRPr="00257905">
        <w:t>Il Gruppo Europeo delle Società di Autori e Compositori comprende 33 società di autori provenienti da tut</w:t>
      </w:r>
      <w:r w:rsidR="00257905">
        <w:t>t</w:t>
      </w:r>
      <w:r w:rsidR="00257905" w:rsidRPr="00257905">
        <w:t>a l’Unione E</w:t>
      </w:r>
      <w:r w:rsidR="00257905">
        <w:t xml:space="preserve">uropea, </w:t>
      </w:r>
      <w:r w:rsidR="008861B1">
        <w:t xml:space="preserve">oltre che da Norvegia, </w:t>
      </w:r>
      <w:r w:rsidR="00257905">
        <w:t xml:space="preserve">Islanda e Svizzera. Il Gruppo rappresenta </w:t>
      </w:r>
      <w:r w:rsidR="008861B1">
        <w:t>più di</w:t>
      </w:r>
      <w:r w:rsidR="00257905">
        <w:t xml:space="preserve"> 1 milione di creatori e di detentori di diritti n</w:t>
      </w:r>
      <w:r w:rsidR="008861B1">
        <w:t xml:space="preserve">ell’ambito </w:t>
      </w:r>
      <w:r w:rsidR="00257905">
        <w:t xml:space="preserve">delle opere musicali, audiovisive, visive, letterarie e drammatiche. </w:t>
      </w:r>
    </w:p>
    <w:p w14:paraId="489FCE5D" w14:textId="77777777" w:rsidR="00125636" w:rsidRPr="00257905" w:rsidRDefault="00E548D8" w:rsidP="00A63224">
      <w:pPr>
        <w:jc w:val="both"/>
      </w:pPr>
      <w:r w:rsidRPr="008861B1">
        <w:rPr>
          <w:b/>
        </w:rPr>
        <w:t>ICMP</w:t>
      </w:r>
      <w:r w:rsidRPr="00257905">
        <w:t xml:space="preserve"> </w:t>
      </w:r>
      <w:r w:rsidR="00257905" w:rsidRPr="00257905">
        <w:t>–</w:t>
      </w:r>
      <w:r w:rsidRPr="00257905">
        <w:t xml:space="preserve"> </w:t>
      </w:r>
      <w:r w:rsidR="00257905" w:rsidRPr="00257905">
        <w:t>è l’associazione mondiale di categoria per gli editori e le società musicali.</w:t>
      </w:r>
      <w:r w:rsidR="00257905">
        <w:t xml:space="preserve"> Rappresentiamo più del</w:t>
      </w:r>
      <w:r w:rsidRPr="00257905">
        <w:t xml:space="preserve"> 90% </w:t>
      </w:r>
      <w:r w:rsidR="00257905" w:rsidRPr="00257905">
        <w:t>di tutta la musica pubblicata nel mondo</w:t>
      </w:r>
      <w:r w:rsidRPr="00257905">
        <w:t xml:space="preserve">. </w:t>
      </w:r>
      <w:r w:rsidR="00257905" w:rsidRPr="00257905">
        <w:t xml:space="preserve">I </w:t>
      </w:r>
      <w:r w:rsidR="00257905">
        <w:t xml:space="preserve">nostri </w:t>
      </w:r>
      <w:r w:rsidR="00257905" w:rsidRPr="00257905">
        <w:t>membri includono</w:t>
      </w:r>
      <w:r w:rsidRPr="00257905">
        <w:t xml:space="preserve"> 61 </w:t>
      </w:r>
      <w:r w:rsidR="00257905" w:rsidRPr="00257905">
        <w:t>associazioni nazionali</w:t>
      </w:r>
      <w:r w:rsidRPr="00257905">
        <w:t xml:space="preserve">, </w:t>
      </w:r>
      <w:r w:rsidR="00257905">
        <w:t>tra cui una per ognuno dei 27 Stati membri dell’UE</w:t>
      </w:r>
      <w:r w:rsidRPr="00257905">
        <w:t xml:space="preserve">. </w:t>
      </w:r>
    </w:p>
    <w:p w14:paraId="35BCB44E" w14:textId="77777777" w:rsidR="00257905" w:rsidRPr="00A86074" w:rsidRDefault="00E548D8" w:rsidP="00A63224">
      <w:pPr>
        <w:jc w:val="both"/>
      </w:pPr>
      <w:r w:rsidRPr="008861B1">
        <w:rPr>
          <w:b/>
        </w:rPr>
        <w:t>IFRRO</w:t>
      </w:r>
      <w:r w:rsidRPr="00257905">
        <w:t xml:space="preserve"> </w:t>
      </w:r>
      <w:r w:rsidR="00257905" w:rsidRPr="00257905">
        <w:t>–</w:t>
      </w:r>
      <w:r w:rsidRPr="00257905">
        <w:t xml:space="preserve"> </w:t>
      </w:r>
      <w:r w:rsidR="00257905" w:rsidRPr="00257905">
        <w:t>La Federazione Internazionale delle Organizzazioni dei Diritti di Riproduzione è la principale rete internazionale di organizzazioni di management collettivo e di associazioni di creatori ed editori nelle sfere di testo e im</w:t>
      </w:r>
      <w:r w:rsidR="00257905">
        <w:t>m</w:t>
      </w:r>
      <w:r w:rsidR="00257905" w:rsidRPr="00257905">
        <w:t>agine.</w:t>
      </w:r>
      <w:r w:rsidR="00257905">
        <w:t xml:space="preserve"> Il suo scopo è proteggere e consentire un facile accesso legale al materiale protetto da copyright. </w:t>
      </w:r>
      <w:r w:rsidRPr="00257905">
        <w:t xml:space="preserve"> </w:t>
      </w:r>
    </w:p>
    <w:p w14:paraId="235DEB1B" w14:textId="77777777" w:rsidR="00125636" w:rsidRPr="00257905" w:rsidRDefault="00E548D8" w:rsidP="00A63224">
      <w:pPr>
        <w:jc w:val="both"/>
      </w:pPr>
      <w:r w:rsidRPr="008861B1">
        <w:rPr>
          <w:b/>
        </w:rPr>
        <w:t>IMPALA</w:t>
      </w:r>
      <w:r w:rsidRPr="00257905">
        <w:t xml:space="preserve"> - IMPALA </w:t>
      </w:r>
      <w:r w:rsidR="00257905" w:rsidRPr="00257905">
        <w:t>è l’associazione europea di società musicali indipendenti, che rappresenta quasi</w:t>
      </w:r>
      <w:r w:rsidR="008861B1">
        <w:t xml:space="preserve"> 5</w:t>
      </w:r>
      <w:r w:rsidR="00257905">
        <w:t xml:space="preserve">000 </w:t>
      </w:r>
      <w:proofErr w:type="gramStart"/>
      <w:r w:rsidR="00257905">
        <w:t>piccole  medie</w:t>
      </w:r>
      <w:proofErr w:type="gramEnd"/>
      <w:r w:rsidR="00257905">
        <w:t xml:space="preserve"> imprese musicali</w:t>
      </w:r>
      <w:r w:rsidRPr="00257905">
        <w:t xml:space="preserve">. </w:t>
      </w:r>
      <w:r w:rsidR="00257905" w:rsidRPr="00257905">
        <w:t xml:space="preserve">La sua missione è accrescere il settore della musica indipendente, aumentare gli introiti degli artisti, promuovere la diversità culturale e industrial, migliorare l’accesso politico e modernizzare la percezione del settore musicale. </w:t>
      </w:r>
    </w:p>
    <w:p w14:paraId="65112B52" w14:textId="77777777" w:rsidR="00125636" w:rsidRPr="00257905" w:rsidRDefault="00E548D8" w:rsidP="00A63224">
      <w:pPr>
        <w:jc w:val="both"/>
      </w:pPr>
      <w:r w:rsidRPr="00257905">
        <w:t xml:space="preserve"> </w:t>
      </w:r>
      <w:r w:rsidRPr="008861B1">
        <w:rPr>
          <w:b/>
        </w:rPr>
        <w:t>IMPF</w:t>
      </w:r>
      <w:r w:rsidRPr="00257905">
        <w:t xml:space="preserve"> </w:t>
      </w:r>
      <w:r w:rsidR="00257905" w:rsidRPr="00257905">
        <w:t>–</w:t>
      </w:r>
      <w:r w:rsidRPr="00257905">
        <w:t xml:space="preserve"> </w:t>
      </w:r>
      <w:proofErr w:type="gramStart"/>
      <w:r w:rsidR="00257905" w:rsidRPr="00257905">
        <w:t xml:space="preserve">Il </w:t>
      </w:r>
      <w:r w:rsidRPr="00257905">
        <w:t xml:space="preserve"> Forum</w:t>
      </w:r>
      <w:proofErr w:type="gramEnd"/>
      <w:r w:rsidR="00257905" w:rsidRPr="00257905">
        <w:t xml:space="preserve"> Internazionale degli Editori Musicali Indipendenti rappresenta società indipendenti di edizione musicale in tutto il mondo e serve da rete globale e punto d’in</w:t>
      </w:r>
      <w:r w:rsidR="00257905">
        <w:t>contro per gli editori musicali</w:t>
      </w:r>
      <w:r w:rsidRPr="00257905">
        <w:t xml:space="preserve">. </w:t>
      </w:r>
    </w:p>
    <w:p w14:paraId="5EB7D1B0" w14:textId="77777777" w:rsidR="00125636" w:rsidRPr="00257905" w:rsidRDefault="00E548D8" w:rsidP="00A63224">
      <w:pPr>
        <w:jc w:val="both"/>
      </w:pPr>
      <w:r w:rsidRPr="008861B1">
        <w:rPr>
          <w:b/>
        </w:rPr>
        <w:t>IVF</w:t>
      </w:r>
      <w:r w:rsidRPr="00257905">
        <w:t xml:space="preserve"> </w:t>
      </w:r>
      <w:r w:rsidR="00257905" w:rsidRPr="00257905">
        <w:t>–</w:t>
      </w:r>
      <w:r w:rsidRPr="00257905">
        <w:t xml:space="preserve"> </w:t>
      </w:r>
      <w:r w:rsidR="00257905" w:rsidRPr="00257905">
        <w:t>I membri della Federazione Internazionale del Video sono associazioni che rappresen</w:t>
      </w:r>
      <w:r w:rsidR="008861B1">
        <w:t>tano industrie attive in tutti i</w:t>
      </w:r>
      <w:r w:rsidR="00257905" w:rsidRPr="00257905">
        <w:t xml:space="preserve"> segmenti del settore cinematografico e audiovisivo in</w:t>
      </w:r>
      <w:r w:rsidRPr="00257905">
        <w:t xml:space="preserve"> Euro</w:t>
      </w:r>
      <w:r w:rsidR="00257905">
        <w:t>pa</w:t>
      </w:r>
      <w:r w:rsidRPr="00257905">
        <w:t xml:space="preserve">. </w:t>
      </w:r>
      <w:r w:rsidR="00257905" w:rsidRPr="00257905">
        <w:t xml:space="preserve">Le loro attività includono lo sviluppo, la produzione e la distribuzione di film e contenuti audiovisivi </w:t>
      </w:r>
      <w:r w:rsidR="00787143">
        <w:t>o</w:t>
      </w:r>
      <w:r w:rsidR="00257905" w:rsidRPr="00257905">
        <w:t xml:space="preserve">ltre alla pubblicazione su supporti digitali fisici e mediante tutti I tipi di canali di distribuzione online legali e </w:t>
      </w:r>
      <w:proofErr w:type="gramStart"/>
      <w:r w:rsidR="00257905" w:rsidRPr="00257905">
        <w:t xml:space="preserve">autorizzati </w:t>
      </w:r>
      <w:r w:rsidRPr="00257905">
        <w:t xml:space="preserve"> (</w:t>
      </w:r>
      <w:proofErr w:type="gramEnd"/>
      <w:r w:rsidRPr="00257905">
        <w:t xml:space="preserve">TVOD, SVOD, AVOD). </w:t>
      </w:r>
    </w:p>
    <w:p w14:paraId="4CF4322A" w14:textId="77777777" w:rsidR="00787143" w:rsidRDefault="00E548D8" w:rsidP="00A63224">
      <w:pPr>
        <w:jc w:val="both"/>
      </w:pPr>
      <w:proofErr w:type="spellStart"/>
      <w:r w:rsidRPr="008861B1">
        <w:rPr>
          <w:b/>
        </w:rPr>
        <w:t>Mediapro</w:t>
      </w:r>
      <w:proofErr w:type="spellEnd"/>
      <w:r w:rsidRPr="00787143">
        <w:t xml:space="preserve"> </w:t>
      </w:r>
      <w:r w:rsidR="00787143" w:rsidRPr="00787143">
        <w:t>–</w:t>
      </w:r>
      <w:r w:rsidRPr="00787143">
        <w:t xml:space="preserve"> </w:t>
      </w:r>
      <w:r w:rsidR="00787143" w:rsidRPr="00787143">
        <w:t>è un gruppo spagnol</w:t>
      </w:r>
      <w:r w:rsidR="00787143">
        <w:t>o di comunicazione multimediale</w:t>
      </w:r>
      <w:r w:rsidRPr="00787143">
        <w:t xml:space="preserve">. </w:t>
      </w:r>
      <w:r w:rsidR="00787143" w:rsidRPr="00787143">
        <w:t>Fondato nel</w:t>
      </w:r>
      <w:r w:rsidRPr="00787143">
        <w:t xml:space="preserve"> 1994 </w:t>
      </w:r>
      <w:r w:rsidR="00787143" w:rsidRPr="00787143">
        <w:t>a</w:t>
      </w:r>
      <w:r w:rsidRPr="00787143">
        <w:t xml:space="preserve"> </w:t>
      </w:r>
      <w:proofErr w:type="spellStart"/>
      <w:r w:rsidRPr="00787143">
        <w:t>Barcelona</w:t>
      </w:r>
      <w:proofErr w:type="spellEnd"/>
      <w:r w:rsidRPr="00787143">
        <w:t xml:space="preserve">, </w:t>
      </w:r>
      <w:r w:rsidR="00787143" w:rsidRPr="00787143">
        <w:t xml:space="preserve">la società </w:t>
      </w:r>
      <w:r w:rsidR="00787143">
        <w:t>lavora con</w:t>
      </w:r>
      <w:r w:rsidR="00787143" w:rsidRPr="00787143">
        <w:t xml:space="preserve"> produzioni cinematografiche e </w:t>
      </w:r>
      <w:r w:rsidR="00787143">
        <w:t>televisive oltre che nei media.</w:t>
      </w:r>
    </w:p>
    <w:p w14:paraId="4F355E4F" w14:textId="77777777" w:rsidR="00125636" w:rsidRPr="00787143" w:rsidRDefault="00E548D8" w:rsidP="00A63224">
      <w:pPr>
        <w:jc w:val="both"/>
      </w:pPr>
      <w:r w:rsidRPr="008861B1">
        <w:rPr>
          <w:b/>
        </w:rPr>
        <w:t>MPA</w:t>
      </w:r>
      <w:r w:rsidRPr="00787143">
        <w:t xml:space="preserve"> – </w:t>
      </w:r>
      <w:r w:rsidR="00787143" w:rsidRPr="00787143">
        <w:t>La</w:t>
      </w:r>
      <w:r w:rsidRPr="00787143">
        <w:t xml:space="preserve"> Motion Picture Association </w:t>
      </w:r>
      <w:r w:rsidR="00787143" w:rsidRPr="00787143">
        <w:t>è il principale sostenitore delle industrie di</w:t>
      </w:r>
      <w:r w:rsidR="00787143">
        <w:t xml:space="preserve"> film, televisione</w:t>
      </w:r>
      <w:r w:rsidRPr="00787143">
        <w:t xml:space="preserve"> </w:t>
      </w:r>
      <w:r w:rsidR="00787143">
        <w:t>e</w:t>
      </w:r>
      <w:r w:rsidRPr="00787143">
        <w:t xml:space="preserve"> streaming </w:t>
      </w:r>
      <w:r w:rsidR="00787143">
        <w:t>in tutto il mondo</w:t>
      </w:r>
      <w:r w:rsidRPr="00787143">
        <w:t xml:space="preserve">. </w:t>
      </w:r>
    </w:p>
    <w:p w14:paraId="4D6FC980" w14:textId="77777777" w:rsidR="00125636" w:rsidRPr="00787143" w:rsidRDefault="00E548D8" w:rsidP="00A63224">
      <w:pPr>
        <w:jc w:val="both"/>
      </w:pPr>
      <w:r w:rsidRPr="008861B1">
        <w:rPr>
          <w:b/>
        </w:rPr>
        <w:t>NME</w:t>
      </w:r>
      <w:r w:rsidRPr="00787143">
        <w:t xml:space="preserve"> – News Media Europe, </w:t>
      </w:r>
      <w:r w:rsidR="00787143" w:rsidRPr="00787143">
        <w:t>la voce dell’industria mediatica progressista in Europa, che rappresenta oltre</w:t>
      </w:r>
      <w:r w:rsidRPr="00787143">
        <w:t xml:space="preserve"> 2400 </w:t>
      </w:r>
      <w:r w:rsidR="00787143">
        <w:t>marchi mediatici</w:t>
      </w:r>
      <w:r w:rsidRPr="00787143">
        <w:t xml:space="preserve">, </w:t>
      </w:r>
      <w:r w:rsidR="00787143">
        <w:t>online e su stampa</w:t>
      </w:r>
      <w:r w:rsidRPr="00787143">
        <w:t xml:space="preserve">, </w:t>
      </w:r>
      <w:r w:rsidR="00787143">
        <w:t>alla radio e alla televisione.</w:t>
      </w:r>
    </w:p>
    <w:p w14:paraId="5492144E" w14:textId="77777777" w:rsidR="00125636" w:rsidRPr="00787143" w:rsidRDefault="00E548D8" w:rsidP="00A63224">
      <w:pPr>
        <w:jc w:val="both"/>
      </w:pPr>
      <w:r w:rsidRPr="008861B1">
        <w:rPr>
          <w:b/>
        </w:rPr>
        <w:t>SROC</w:t>
      </w:r>
      <w:r w:rsidRPr="00787143">
        <w:t xml:space="preserve"> </w:t>
      </w:r>
      <w:r w:rsidR="00787143" w:rsidRPr="00787143">
        <w:t>–</w:t>
      </w:r>
      <w:r w:rsidRPr="00787143">
        <w:t xml:space="preserve"> </w:t>
      </w:r>
      <w:r w:rsidR="00787143" w:rsidRPr="00787143">
        <w:t>La</w:t>
      </w:r>
      <w:r w:rsidRPr="00787143">
        <w:t xml:space="preserve"> Sports </w:t>
      </w:r>
      <w:proofErr w:type="spellStart"/>
      <w:r w:rsidRPr="00787143">
        <w:t>Rights</w:t>
      </w:r>
      <w:proofErr w:type="spellEnd"/>
      <w:r w:rsidRPr="00787143">
        <w:t xml:space="preserve"> </w:t>
      </w:r>
      <w:proofErr w:type="spellStart"/>
      <w:r w:rsidRPr="00787143">
        <w:t>Owners</w:t>
      </w:r>
      <w:proofErr w:type="spellEnd"/>
      <w:r w:rsidRPr="00787143">
        <w:t xml:space="preserve"> </w:t>
      </w:r>
      <w:proofErr w:type="spellStart"/>
      <w:r w:rsidRPr="00787143">
        <w:t>Coalition</w:t>
      </w:r>
      <w:proofErr w:type="spellEnd"/>
      <w:r w:rsidRPr="00787143">
        <w:t xml:space="preserve"> </w:t>
      </w:r>
      <w:r w:rsidR="00787143" w:rsidRPr="00787143">
        <w:t>è un</w:t>
      </w:r>
      <w:r w:rsidRPr="00787143">
        <w:t xml:space="preserve"> forum </w:t>
      </w:r>
      <w:r w:rsidR="00787143" w:rsidRPr="00787143">
        <w:t>di oltre</w:t>
      </w:r>
      <w:r w:rsidRPr="00787143">
        <w:t xml:space="preserve"> 50 </w:t>
      </w:r>
      <w:r w:rsidR="008861B1">
        <w:t>organi sportivi</w:t>
      </w:r>
      <w:r w:rsidR="00787143" w:rsidRPr="00787143">
        <w:t xml:space="preserve"> nazionali e internazionali e organizzatori di competizioni, che si concentra </w:t>
      </w:r>
      <w:r w:rsidR="00787143">
        <w:t xml:space="preserve">principalmente </w:t>
      </w:r>
      <w:r w:rsidR="00787143" w:rsidRPr="00787143">
        <w:t xml:space="preserve">su questioni di diritti. </w:t>
      </w:r>
    </w:p>
    <w:p w14:paraId="0321E841" w14:textId="77777777" w:rsidR="00125636" w:rsidRPr="00787143" w:rsidRDefault="00E548D8" w:rsidP="00A63224">
      <w:pPr>
        <w:jc w:val="both"/>
      </w:pPr>
      <w:r w:rsidRPr="008861B1">
        <w:rPr>
          <w:b/>
        </w:rPr>
        <w:lastRenderedPageBreak/>
        <w:t>STM</w:t>
      </w:r>
      <w:r w:rsidRPr="00787143">
        <w:t xml:space="preserve"> </w:t>
      </w:r>
      <w:r w:rsidR="00787143" w:rsidRPr="00787143">
        <w:t>–</w:t>
      </w:r>
      <w:r w:rsidRPr="00787143">
        <w:t xml:space="preserve"> </w:t>
      </w:r>
      <w:r w:rsidR="00787143" w:rsidRPr="00787143">
        <w:t>è la principale associazione di categoria globale degli edit</w:t>
      </w:r>
      <w:r w:rsidR="00787143">
        <w:t xml:space="preserve">ori accademici e professionali. </w:t>
      </w:r>
      <w:r w:rsidR="00787143" w:rsidRPr="00787143">
        <w:t>Tra i suoi membri si contano oltre</w:t>
      </w:r>
      <w:r w:rsidRPr="00787143">
        <w:t xml:space="preserve"> 140 </w:t>
      </w:r>
      <w:r w:rsidR="00787143" w:rsidRPr="00787143">
        <w:t xml:space="preserve">organizzazioni basate in tutto il mondo, che includono editori accademici e professionali, </w:t>
      </w:r>
      <w:r w:rsidR="00787143">
        <w:t xml:space="preserve">società scientifiche, edizioni </w:t>
      </w:r>
      <w:proofErr w:type="gramStart"/>
      <w:r w:rsidR="00787143">
        <w:t xml:space="preserve">universitarie, </w:t>
      </w:r>
      <w:r w:rsidRPr="00787143">
        <w:t xml:space="preserve"> </w:t>
      </w:r>
      <w:r w:rsidR="00787143">
        <w:t>start</w:t>
      </w:r>
      <w:proofErr w:type="gramEnd"/>
      <w:r w:rsidR="00787143">
        <w:t>-up e operatori consolidati</w:t>
      </w:r>
      <w:r w:rsidRPr="00787143">
        <w:t xml:space="preserve">. </w:t>
      </w:r>
    </w:p>
    <w:p w14:paraId="46D7B904" w14:textId="77777777" w:rsidR="00125636" w:rsidRPr="008026A7" w:rsidRDefault="00E548D8" w:rsidP="00A63224">
      <w:pPr>
        <w:jc w:val="both"/>
      </w:pPr>
      <w:r w:rsidRPr="008861B1">
        <w:rPr>
          <w:b/>
        </w:rPr>
        <w:t>Telefónica</w:t>
      </w:r>
      <w:r w:rsidRPr="00787143">
        <w:t xml:space="preserve"> </w:t>
      </w:r>
      <w:r w:rsidR="00787143" w:rsidRPr="00787143">
        <w:t>–</w:t>
      </w:r>
      <w:r w:rsidRPr="00787143">
        <w:t xml:space="preserve"> </w:t>
      </w:r>
      <w:r w:rsidR="00787143" w:rsidRPr="00787143">
        <w:t xml:space="preserve">è una multinazionale spagnola di telecomunicazioni con base a </w:t>
      </w:r>
      <w:r w:rsidR="008026A7">
        <w:t xml:space="preserve">Madrid, in Spagna. Si tratta di uno dei più grandi operatori di telefonia fissa e mobile al mondo. Fornisce telefonia fissa e mobile, banda larga e </w:t>
      </w:r>
      <w:proofErr w:type="spellStart"/>
      <w:r w:rsidR="008026A7">
        <w:t>pay</w:t>
      </w:r>
      <w:proofErr w:type="spellEnd"/>
      <w:r w:rsidR="008026A7">
        <w:t>-per-</w:t>
      </w:r>
      <w:proofErr w:type="spellStart"/>
      <w:r w:rsidR="008026A7">
        <w:t>view</w:t>
      </w:r>
      <w:proofErr w:type="spellEnd"/>
      <w:r w:rsidR="008026A7">
        <w:t xml:space="preserve">, operando in Europa e nelle Americhe. </w:t>
      </w:r>
    </w:p>
    <w:p w14:paraId="5CE19928" w14:textId="77777777" w:rsidR="00125636" w:rsidRPr="008026A7" w:rsidRDefault="00E548D8" w:rsidP="00A63224">
      <w:pPr>
        <w:jc w:val="both"/>
      </w:pPr>
      <w:r w:rsidRPr="008861B1">
        <w:rPr>
          <w:b/>
        </w:rPr>
        <w:t>UNIC</w:t>
      </w:r>
      <w:r w:rsidRPr="008026A7">
        <w:t xml:space="preserve"> </w:t>
      </w:r>
      <w:r w:rsidR="00A23DA5" w:rsidRPr="008026A7">
        <w:t>–</w:t>
      </w:r>
      <w:r w:rsidRPr="008026A7">
        <w:t xml:space="preserve"> </w:t>
      </w:r>
      <w:proofErr w:type="gramStart"/>
      <w:r w:rsidR="00A23DA5" w:rsidRPr="008026A7">
        <w:t xml:space="preserve">La </w:t>
      </w:r>
      <w:r w:rsidRPr="008026A7">
        <w:t xml:space="preserve"> Union</w:t>
      </w:r>
      <w:proofErr w:type="gramEnd"/>
      <w:r w:rsidRPr="008026A7">
        <w:t xml:space="preserve"> </w:t>
      </w:r>
      <w:proofErr w:type="spellStart"/>
      <w:r w:rsidRPr="008026A7">
        <w:t>Internationale</w:t>
      </w:r>
      <w:proofErr w:type="spellEnd"/>
      <w:r w:rsidRPr="008026A7">
        <w:t xml:space="preserve"> </w:t>
      </w:r>
      <w:proofErr w:type="spellStart"/>
      <w:r w:rsidRPr="008026A7">
        <w:t>des</w:t>
      </w:r>
      <w:proofErr w:type="spellEnd"/>
      <w:r w:rsidRPr="008026A7">
        <w:t xml:space="preserve"> </w:t>
      </w:r>
      <w:proofErr w:type="spellStart"/>
      <w:r w:rsidRPr="008026A7">
        <w:t>Cinémas</w:t>
      </w:r>
      <w:proofErr w:type="spellEnd"/>
      <w:r w:rsidRPr="008026A7">
        <w:t>/</w:t>
      </w:r>
      <w:r w:rsidR="00A23DA5" w:rsidRPr="008026A7">
        <w:t xml:space="preserve">Unione Internazionale dei Cinema </w:t>
      </w:r>
      <w:r w:rsidRPr="008026A7">
        <w:t xml:space="preserve">(UNIC) </w:t>
      </w:r>
      <w:r w:rsidR="008026A7" w:rsidRPr="008026A7">
        <w:t xml:space="preserve">rappresenta gli interessi di associazioni di categoria dei cinema e </w:t>
      </w:r>
      <w:r w:rsidR="008026A7">
        <w:t xml:space="preserve">degli operatori cinematografici, coprendo </w:t>
      </w:r>
      <w:r w:rsidRPr="008026A7">
        <w:t xml:space="preserve">38 </w:t>
      </w:r>
      <w:r w:rsidR="008026A7">
        <w:t>paesi in</w:t>
      </w:r>
      <w:r w:rsidRPr="008026A7">
        <w:t xml:space="preserve"> Eur</w:t>
      </w:r>
      <w:r w:rsidR="008026A7">
        <w:t>opa</w:t>
      </w:r>
      <w:r w:rsidR="00125636" w:rsidRPr="008026A7">
        <w:t xml:space="preserve"> </w:t>
      </w:r>
      <w:r w:rsidR="008026A7">
        <w:t>e regioni limitrofe</w:t>
      </w:r>
      <w:r w:rsidR="00125636" w:rsidRPr="008026A7">
        <w:t xml:space="preserve">. </w:t>
      </w:r>
    </w:p>
    <w:p w14:paraId="55BD880B" w14:textId="77777777" w:rsidR="00652D47" w:rsidRDefault="00652D47" w:rsidP="00A63224">
      <w:pPr>
        <w:jc w:val="both"/>
        <w:rPr>
          <w:b/>
        </w:rPr>
      </w:pPr>
    </w:p>
    <w:p w14:paraId="6318F924" w14:textId="77777777" w:rsidR="00652D47" w:rsidRDefault="00652D47" w:rsidP="00A63224">
      <w:pPr>
        <w:jc w:val="both"/>
        <w:rPr>
          <w:b/>
        </w:rPr>
      </w:pPr>
    </w:p>
    <w:p w14:paraId="501AD08A" w14:textId="77777777" w:rsidR="00125636" w:rsidRPr="008861B1" w:rsidRDefault="00A23DA5" w:rsidP="00A63224">
      <w:pPr>
        <w:jc w:val="both"/>
        <w:rPr>
          <w:b/>
        </w:rPr>
      </w:pPr>
      <w:r w:rsidRPr="008861B1">
        <w:rPr>
          <w:b/>
        </w:rPr>
        <w:t>ANNESSO</w:t>
      </w:r>
    </w:p>
    <w:p w14:paraId="2FBF1EA4" w14:textId="77777777" w:rsidR="008026A7" w:rsidRPr="008861B1" w:rsidRDefault="00E548D8" w:rsidP="00A63224">
      <w:pPr>
        <w:jc w:val="both"/>
        <w:rPr>
          <w:b/>
        </w:rPr>
      </w:pPr>
      <w:r w:rsidRPr="008026A7">
        <w:t xml:space="preserve">• </w:t>
      </w:r>
      <w:r w:rsidR="008026A7" w:rsidRPr="008026A7">
        <w:t>Contrariamente a quanto è chiara</w:t>
      </w:r>
      <w:r w:rsidR="008861B1">
        <w:t>mente espresso nel considerando</w:t>
      </w:r>
      <w:r w:rsidRPr="008026A7">
        <w:t xml:space="preserve"> (64)</w:t>
      </w:r>
      <w:r w:rsidR="008861B1">
        <w:t>, ossia</w:t>
      </w:r>
      <w:r w:rsidRPr="008026A7">
        <w:t xml:space="preserve"> </w:t>
      </w:r>
      <w:r w:rsidR="008026A7" w:rsidRPr="008026A7">
        <w:t>che l’Articolo</w:t>
      </w:r>
      <w:r w:rsidRPr="008026A7">
        <w:t xml:space="preserve"> 17 </w:t>
      </w:r>
      <w:r w:rsidR="008026A7" w:rsidRPr="008026A7">
        <w:t xml:space="preserve">intende chiarire l’applicazione della </w:t>
      </w:r>
      <w:r w:rsidRPr="008026A7">
        <w:t>“</w:t>
      </w:r>
      <w:r w:rsidR="008026A7" w:rsidRPr="008026A7">
        <w:t xml:space="preserve">comunicazione al pubblico” e nel considerando </w:t>
      </w:r>
      <w:r w:rsidRPr="008026A7">
        <w:t xml:space="preserve">(4) </w:t>
      </w:r>
      <w:r w:rsidR="008026A7" w:rsidRPr="008026A7">
        <w:t xml:space="preserve">che conferma come la Direttiva sia </w:t>
      </w:r>
      <w:r w:rsidRPr="008026A7">
        <w:t xml:space="preserve"> “</w:t>
      </w:r>
      <w:r w:rsidR="008026A7" w:rsidRPr="008861B1">
        <w:rPr>
          <w:i/>
        </w:rPr>
        <w:t xml:space="preserve">basata su e complementare alle regole già stabilite in </w:t>
      </w:r>
      <w:r w:rsidR="008861B1" w:rsidRPr="008861B1">
        <w:rPr>
          <w:i/>
        </w:rPr>
        <w:t>altre</w:t>
      </w:r>
      <w:r w:rsidR="008026A7" w:rsidRPr="008861B1">
        <w:rPr>
          <w:i/>
        </w:rPr>
        <w:t xml:space="preserve"> direttive attualmente applicate in quest’aera, in particolare la Direttiva</w:t>
      </w:r>
      <w:r w:rsidRPr="008861B1">
        <w:rPr>
          <w:i/>
        </w:rPr>
        <w:t xml:space="preserve"> 2001/29/EC </w:t>
      </w:r>
      <w:r w:rsidR="008026A7" w:rsidRPr="008861B1">
        <w:rPr>
          <w:i/>
        </w:rPr>
        <w:t>sul copyright nella società dell’informazione</w:t>
      </w:r>
      <w:r w:rsidRPr="008026A7">
        <w:t xml:space="preserve">”, </w:t>
      </w:r>
      <w:r w:rsidR="008026A7" w:rsidRPr="008026A7">
        <w:t>la</w:t>
      </w:r>
      <w:r w:rsidRPr="008026A7">
        <w:t xml:space="preserve"> Commission</w:t>
      </w:r>
      <w:r w:rsidR="008026A7" w:rsidRPr="008026A7">
        <w:t>e</w:t>
      </w:r>
      <w:r w:rsidRPr="008026A7">
        <w:t xml:space="preserve"> </w:t>
      </w:r>
      <w:r w:rsidR="008026A7" w:rsidRPr="008026A7">
        <w:t>afferma che</w:t>
      </w:r>
      <w:r w:rsidRPr="008026A7">
        <w:t xml:space="preserve"> </w:t>
      </w:r>
      <w:r w:rsidR="008026A7" w:rsidRPr="008026A7">
        <w:t>l’Articolo</w:t>
      </w:r>
      <w:r w:rsidRPr="008026A7">
        <w:t xml:space="preserve"> 17 </w:t>
      </w:r>
      <w:r w:rsidR="008026A7" w:rsidRPr="008026A7">
        <w:t>è una</w:t>
      </w:r>
      <w:r w:rsidRPr="008026A7">
        <w:t xml:space="preserve"> </w:t>
      </w:r>
      <w:proofErr w:type="spellStart"/>
      <w:r w:rsidRPr="008026A7">
        <w:t>lex</w:t>
      </w:r>
      <w:proofErr w:type="spellEnd"/>
      <w:r w:rsidRPr="008026A7">
        <w:t xml:space="preserve"> </w:t>
      </w:r>
      <w:proofErr w:type="spellStart"/>
      <w:r w:rsidRPr="008026A7">
        <w:t>specialis</w:t>
      </w:r>
      <w:proofErr w:type="spellEnd"/>
      <w:r w:rsidRPr="008026A7">
        <w:t xml:space="preserve"> </w:t>
      </w:r>
      <w:r w:rsidR="008861B1">
        <w:t xml:space="preserve">rispetto </w:t>
      </w:r>
      <w:r w:rsidR="008026A7" w:rsidRPr="008026A7">
        <w:t>all’Articolo</w:t>
      </w:r>
      <w:r w:rsidRPr="008026A7">
        <w:t xml:space="preserve"> 3 </w:t>
      </w:r>
      <w:r w:rsidR="008026A7">
        <w:t>della Direttiva</w:t>
      </w:r>
      <w:r w:rsidRPr="008026A7">
        <w:t xml:space="preserve"> 2001/29/EC </w:t>
      </w:r>
      <w:r w:rsidR="008026A7">
        <w:t xml:space="preserve">e </w:t>
      </w:r>
      <w:r w:rsidR="008026A7" w:rsidRPr="008026A7">
        <w:t>all’Articolo</w:t>
      </w:r>
      <w:r w:rsidR="008026A7">
        <w:t xml:space="preserve"> 14 della Direttiva </w:t>
      </w:r>
      <w:r w:rsidRPr="008026A7">
        <w:t xml:space="preserve">2000/31/EC </w:t>
      </w:r>
      <w:r w:rsidR="008026A7">
        <w:t>così che gli Stati Membri</w:t>
      </w:r>
      <w:r w:rsidRPr="008026A7">
        <w:t xml:space="preserve"> “</w:t>
      </w:r>
      <w:r w:rsidR="008026A7" w:rsidRPr="008861B1">
        <w:rPr>
          <w:i/>
        </w:rPr>
        <w:t>non siano in grado di fare affidamento nella loro trasposizione dell’Articolo</w:t>
      </w:r>
      <w:r w:rsidRPr="008861B1">
        <w:rPr>
          <w:i/>
        </w:rPr>
        <w:t xml:space="preserve"> 17 </w:t>
      </w:r>
      <w:r w:rsidR="008026A7" w:rsidRPr="008861B1">
        <w:rPr>
          <w:i/>
        </w:rPr>
        <w:t xml:space="preserve">sulla loro implementazione de </w:t>
      </w:r>
      <w:r w:rsidRPr="008861B1">
        <w:rPr>
          <w:i/>
        </w:rPr>
        <w:t>[</w:t>
      </w:r>
      <w:r w:rsidR="008026A7" w:rsidRPr="008861B1">
        <w:t>la Direttiva sul Copyright e l</w:t>
      </w:r>
      <w:r w:rsidR="008861B1">
        <w:t xml:space="preserve">a </w:t>
      </w:r>
      <w:proofErr w:type="spellStart"/>
      <w:r w:rsidR="008861B1">
        <w:t>Cirettiva</w:t>
      </w:r>
      <w:proofErr w:type="spellEnd"/>
      <w:r w:rsidR="008861B1">
        <w:t xml:space="preserve"> </w:t>
      </w:r>
      <w:proofErr w:type="spellStart"/>
      <w:r w:rsidR="008861B1">
        <w:t>sul</w:t>
      </w:r>
      <w:r w:rsidR="008026A7" w:rsidRPr="008861B1">
        <w:t>’</w:t>
      </w:r>
      <w:r w:rsidRPr="008861B1">
        <w:t>E-Commerce</w:t>
      </w:r>
      <w:proofErr w:type="spellEnd"/>
      <w:r w:rsidRPr="008861B1">
        <w:rPr>
          <w:i/>
        </w:rPr>
        <w:t xml:space="preserve">] </w:t>
      </w:r>
      <w:r w:rsidR="008026A7" w:rsidRPr="008861B1">
        <w:rPr>
          <w:i/>
        </w:rPr>
        <w:t>né in relazione al concetto di</w:t>
      </w:r>
      <w:r w:rsidRPr="008861B1">
        <w:rPr>
          <w:i/>
        </w:rPr>
        <w:t xml:space="preserve"> ‘</w:t>
      </w:r>
      <w:r w:rsidR="008026A7" w:rsidRPr="008861B1">
        <w:rPr>
          <w:i/>
        </w:rPr>
        <w:t xml:space="preserve">autorizzazione’, né invero per quanto riguarda il concetto di </w:t>
      </w:r>
      <w:r w:rsidRPr="008861B1">
        <w:rPr>
          <w:i/>
        </w:rPr>
        <w:t xml:space="preserve"> ‘</w:t>
      </w:r>
      <w:r w:rsidR="008026A7" w:rsidRPr="008861B1">
        <w:rPr>
          <w:i/>
        </w:rPr>
        <w:t xml:space="preserve">comunicazione al </w:t>
      </w:r>
      <w:proofErr w:type="spellStart"/>
      <w:r w:rsidR="008026A7" w:rsidRPr="008861B1">
        <w:rPr>
          <w:i/>
        </w:rPr>
        <w:t>pubblico</w:t>
      </w:r>
      <w:r w:rsidRPr="008026A7">
        <w:t>’</w:t>
      </w:r>
      <w:proofErr w:type="spellEnd"/>
      <w:r w:rsidRPr="008026A7">
        <w:t xml:space="preserve">”. </w:t>
      </w:r>
      <w:r w:rsidR="008026A7" w:rsidRPr="008026A7">
        <w:t>Una tale visione non è sostenuta dalla Direttiva ed è errata.</w:t>
      </w:r>
      <w:r w:rsidR="008026A7">
        <w:t xml:space="preserve"> </w:t>
      </w:r>
      <w:r w:rsidR="008026A7" w:rsidRPr="008861B1">
        <w:rPr>
          <w:b/>
        </w:rPr>
        <w:t xml:space="preserve">Come stabilito nel considerando </w:t>
      </w:r>
      <w:r w:rsidRPr="008861B1">
        <w:rPr>
          <w:b/>
        </w:rPr>
        <w:t xml:space="preserve">(64), </w:t>
      </w:r>
      <w:r w:rsidR="008026A7" w:rsidRPr="008861B1">
        <w:rPr>
          <w:b/>
        </w:rPr>
        <w:t xml:space="preserve">l’Articolo </w:t>
      </w:r>
      <w:r w:rsidRPr="008861B1">
        <w:rPr>
          <w:b/>
        </w:rPr>
        <w:t xml:space="preserve">17 </w:t>
      </w:r>
      <w:r w:rsidR="008026A7" w:rsidRPr="008861B1">
        <w:rPr>
          <w:b/>
        </w:rPr>
        <w:t xml:space="preserve">chiarisce l’applicazione della esistente comunicazione al pubblico proprio nell’Articolo </w:t>
      </w:r>
      <w:r w:rsidRPr="008861B1">
        <w:rPr>
          <w:b/>
        </w:rPr>
        <w:t xml:space="preserve">3 </w:t>
      </w:r>
      <w:r w:rsidR="008026A7" w:rsidRPr="008861B1">
        <w:rPr>
          <w:b/>
        </w:rPr>
        <w:t>della Diretti</w:t>
      </w:r>
      <w:r w:rsidR="008861B1">
        <w:rPr>
          <w:b/>
        </w:rPr>
        <w:t xml:space="preserve">va sul Copyright per </w:t>
      </w:r>
      <w:r w:rsidR="008026A7" w:rsidRPr="008861B1">
        <w:rPr>
          <w:b/>
        </w:rPr>
        <w:t>Fornitori di Servizi di Condivisione dei Contenuti</w:t>
      </w:r>
      <w:r w:rsidRPr="008861B1">
        <w:rPr>
          <w:b/>
        </w:rPr>
        <w:t xml:space="preserve"> (</w:t>
      </w:r>
      <w:r w:rsidR="008026A7" w:rsidRPr="008861B1">
        <w:rPr>
          <w:b/>
        </w:rPr>
        <w:t xml:space="preserve">Online Content Sharing Service Providers - </w:t>
      </w:r>
      <w:proofErr w:type="spellStart"/>
      <w:r w:rsidRPr="008861B1">
        <w:rPr>
          <w:b/>
        </w:rPr>
        <w:t>OCSSPs</w:t>
      </w:r>
      <w:proofErr w:type="spellEnd"/>
      <w:r w:rsidRPr="008861B1">
        <w:rPr>
          <w:b/>
        </w:rPr>
        <w:t xml:space="preserve">, </w:t>
      </w:r>
      <w:r w:rsidR="008026A7" w:rsidRPr="008861B1">
        <w:rPr>
          <w:b/>
        </w:rPr>
        <w:t>come definiti nell’Articolo</w:t>
      </w:r>
      <w:r w:rsidRPr="008861B1">
        <w:rPr>
          <w:b/>
        </w:rPr>
        <w:t xml:space="preserve"> 2(6) </w:t>
      </w:r>
      <w:r w:rsidR="008026A7" w:rsidRPr="008861B1">
        <w:rPr>
          <w:b/>
        </w:rPr>
        <w:t>della Direttiva</w:t>
      </w:r>
      <w:r w:rsidRPr="008861B1">
        <w:rPr>
          <w:b/>
        </w:rPr>
        <w:t xml:space="preserve">) </w:t>
      </w:r>
      <w:r w:rsidR="008026A7" w:rsidRPr="008861B1">
        <w:rPr>
          <w:b/>
        </w:rPr>
        <w:t xml:space="preserve">in linea con l’esistente legge sul copyright europea e internazionale. </w:t>
      </w:r>
      <w:r w:rsidRPr="008861B1">
        <w:rPr>
          <w:b/>
        </w:rPr>
        <w:t xml:space="preserve"> </w:t>
      </w:r>
    </w:p>
    <w:p w14:paraId="5207519E" w14:textId="77777777" w:rsidR="00125636" w:rsidRPr="00555B13" w:rsidRDefault="00E548D8" w:rsidP="00A63224">
      <w:pPr>
        <w:jc w:val="both"/>
      </w:pPr>
      <w:r w:rsidRPr="00555B13">
        <w:t xml:space="preserve">• </w:t>
      </w:r>
      <w:r w:rsidR="00555B13" w:rsidRPr="00555B13">
        <w:t xml:space="preserve">L’interpretazione da parte della Commissione dell’applicazione del principio di proporzionalità stabilito </w:t>
      </w:r>
      <w:proofErr w:type="gramStart"/>
      <w:r w:rsidR="00555B13" w:rsidRPr="00555B13">
        <w:t xml:space="preserve">nell’Articolo </w:t>
      </w:r>
      <w:r w:rsidRPr="00555B13">
        <w:t xml:space="preserve"> (</w:t>
      </w:r>
      <w:proofErr w:type="gramEnd"/>
      <w:r w:rsidRPr="00555B13">
        <w:t xml:space="preserve">5) </w:t>
      </w:r>
      <w:r w:rsidR="00555B13">
        <w:t>non è in linea con la Direttiva</w:t>
      </w:r>
      <w:r w:rsidRPr="00555B13">
        <w:t xml:space="preserve">. </w:t>
      </w:r>
      <w:r w:rsidR="00555B13" w:rsidRPr="00555B13">
        <w:t>L’Articolo</w:t>
      </w:r>
      <w:r w:rsidRPr="00555B13">
        <w:t xml:space="preserve"> 17(5) </w:t>
      </w:r>
      <w:r w:rsidR="00555B13" w:rsidRPr="00555B13">
        <w:t>fa riferimento alla proporzionalità delle misure che gli</w:t>
      </w:r>
      <w:r w:rsidRPr="00555B13">
        <w:t xml:space="preserve"> OCC</w:t>
      </w:r>
      <w:r w:rsidR="00555B13" w:rsidRPr="00555B13">
        <w:t>S</w:t>
      </w:r>
      <w:r w:rsidR="008861B1">
        <w:t>P</w:t>
      </w:r>
      <w:r w:rsidR="00555B13" w:rsidRPr="00555B13">
        <w:t xml:space="preserve"> devono prendere per ottemperare ai propri obblighi come stabilito dall’Articolo </w:t>
      </w:r>
      <w:r w:rsidRPr="00555B13">
        <w:t xml:space="preserve">17(4)(b) </w:t>
      </w:r>
      <w:proofErr w:type="gramStart"/>
      <w:r w:rsidR="00555B13">
        <w:t xml:space="preserve">e </w:t>
      </w:r>
      <w:r w:rsidRPr="00555B13">
        <w:t xml:space="preserve"> (</w:t>
      </w:r>
      <w:proofErr w:type="gramEnd"/>
      <w:r w:rsidRPr="00555B13">
        <w:t xml:space="preserve">c), </w:t>
      </w:r>
      <w:r w:rsidR="00555B13">
        <w:t xml:space="preserve">e che dovrebbero essere valutate a seconda del singolo caso. </w:t>
      </w:r>
      <w:r w:rsidR="00555B13" w:rsidRPr="00555B13">
        <w:t xml:space="preserve">Non può essere utilizzata per diluire gli elevati standard di “massimo sforzo” </w:t>
      </w:r>
      <w:r w:rsidR="00555B13">
        <w:t>cui</w:t>
      </w:r>
      <w:r w:rsidR="00555B13" w:rsidRPr="00555B13">
        <w:t xml:space="preserve"> gli OCSSP</w:t>
      </w:r>
      <w:r w:rsidRPr="00555B13">
        <w:t xml:space="preserve"> </w:t>
      </w:r>
      <w:r w:rsidR="00555B13" w:rsidRPr="00555B13">
        <w:t>devono</w:t>
      </w:r>
      <w:r w:rsidR="00555B13">
        <w:t xml:space="preserve"> attenersi nel richiedere autorizzazioni secondo l’Articolo</w:t>
      </w:r>
      <w:r w:rsidRPr="00555B13">
        <w:t xml:space="preserve"> 17(4)(a) </w:t>
      </w:r>
      <w:r w:rsidR="00555B13">
        <w:t xml:space="preserve">e </w:t>
      </w:r>
      <w:r w:rsidR="008861B1">
        <w:t>nel prendere</w:t>
      </w:r>
      <w:r w:rsidR="00555B13">
        <w:t xml:space="preserve"> provvedimenti per prevenire e rimuovere contenuti no</w:t>
      </w:r>
      <w:r w:rsidR="008861B1">
        <w:t>n autorizzati come stabilito da</w:t>
      </w:r>
      <w:r w:rsidRPr="00555B13">
        <w:t xml:space="preserve"> 17(4) (b) </w:t>
      </w:r>
      <w:r w:rsidR="00555B13">
        <w:t>e</w:t>
      </w:r>
      <w:r w:rsidRPr="00555B13">
        <w:t xml:space="preserve"> (c). </w:t>
      </w:r>
      <w:r w:rsidR="00555B13" w:rsidRPr="00555B13">
        <w:t>l’Articolo</w:t>
      </w:r>
      <w:r w:rsidRPr="00555B13">
        <w:t xml:space="preserve"> 17(7) </w:t>
      </w:r>
      <w:r w:rsidR="00555B13">
        <w:t xml:space="preserve">non fa parte del test della proporzionalità stabilito dall’Articolo </w:t>
      </w:r>
      <w:r w:rsidRPr="00555B13">
        <w:t xml:space="preserve">17(5). </w:t>
      </w:r>
      <w:r w:rsidR="00555B13" w:rsidRPr="00555B13">
        <w:t>Esso richiede, come secondo</w:t>
      </w:r>
      <w:r w:rsidRPr="00555B13">
        <w:t xml:space="preserve"> step, </w:t>
      </w:r>
      <w:r w:rsidR="00555B13" w:rsidRPr="00555B13">
        <w:t>la garanzia che gli OCSSP non impediscano la disponibilità di contenuti coperti da eccezioni o limitazioni al copyright e diritti affini.</w:t>
      </w:r>
      <w:r w:rsidR="00555B13">
        <w:t xml:space="preserve"> </w:t>
      </w:r>
      <w:r w:rsidR="00555B13" w:rsidRPr="00555B13">
        <w:t xml:space="preserve">La proposta della Commissione avrebbe l’effetto di diluire doppiamente gli obblighi </w:t>
      </w:r>
      <w:r w:rsidR="008861B1">
        <w:t>che impongono agli</w:t>
      </w:r>
      <w:r w:rsidR="00555B13" w:rsidRPr="00555B13">
        <w:t xml:space="preserve"> </w:t>
      </w:r>
      <w:r w:rsidR="00555B13">
        <w:t>OCSSP privi di licenza secondo l’Articolo</w:t>
      </w:r>
      <w:r w:rsidRPr="00555B13">
        <w:t xml:space="preserve"> 17(4) </w:t>
      </w:r>
      <w:r w:rsidR="008861B1">
        <w:t>di agire</w:t>
      </w:r>
      <w:r w:rsidR="00555B13">
        <w:t xml:space="preserve"> come legittimi operatori economici. </w:t>
      </w:r>
      <w:r w:rsidR="00555B13" w:rsidRPr="008861B1">
        <w:rPr>
          <w:b/>
        </w:rPr>
        <w:t xml:space="preserve">La discrezione conferita agli Stati Membri dall’Articolo </w:t>
      </w:r>
      <w:r w:rsidRPr="008861B1">
        <w:rPr>
          <w:b/>
        </w:rPr>
        <w:t xml:space="preserve">17(5) </w:t>
      </w:r>
      <w:r w:rsidR="008861B1" w:rsidRPr="008861B1">
        <w:rPr>
          <w:b/>
        </w:rPr>
        <w:t>deve essere esercitata entro i</w:t>
      </w:r>
      <w:r w:rsidR="00555B13" w:rsidRPr="008861B1">
        <w:rPr>
          <w:b/>
        </w:rPr>
        <w:t xml:space="preserve"> limiti stabiliti</w:t>
      </w:r>
      <w:r w:rsidRPr="008861B1">
        <w:rPr>
          <w:b/>
        </w:rPr>
        <w:t xml:space="preserve"> – </w:t>
      </w:r>
      <w:r w:rsidR="00555B13" w:rsidRPr="008861B1">
        <w:rPr>
          <w:b/>
        </w:rPr>
        <w:t xml:space="preserve">e per gli scopi della richiesta valutazione sui singoli casi – dall’Articolo </w:t>
      </w:r>
      <w:r w:rsidRPr="008861B1">
        <w:rPr>
          <w:b/>
        </w:rPr>
        <w:t xml:space="preserve">17(4) </w:t>
      </w:r>
      <w:r w:rsidR="00555B13" w:rsidRPr="008861B1">
        <w:rPr>
          <w:b/>
        </w:rPr>
        <w:t>della Direttiva sul DSM</w:t>
      </w:r>
      <w:r w:rsidRPr="008861B1">
        <w:rPr>
          <w:b/>
        </w:rPr>
        <w:t xml:space="preserve">. </w:t>
      </w:r>
      <w:r w:rsidR="00555B13" w:rsidRPr="008861B1">
        <w:rPr>
          <w:b/>
        </w:rPr>
        <w:t>Né la Commissione né gli Stati Membri possono diluire gli standard obiettivi stabiliti in modo chiaro ed esplicito nella Direttiva</w:t>
      </w:r>
      <w:r w:rsidRPr="008861B1">
        <w:rPr>
          <w:b/>
        </w:rPr>
        <w:t>.</w:t>
      </w:r>
      <w:r w:rsidRPr="00555B13">
        <w:t xml:space="preserve"> </w:t>
      </w:r>
    </w:p>
    <w:p w14:paraId="7DD304A5" w14:textId="77777777" w:rsidR="00125636" w:rsidRPr="009438CE" w:rsidRDefault="00E548D8" w:rsidP="00A63224">
      <w:pPr>
        <w:jc w:val="both"/>
        <w:rPr>
          <w:b/>
        </w:rPr>
      </w:pPr>
      <w:r w:rsidRPr="00646701">
        <w:t xml:space="preserve">• </w:t>
      </w:r>
      <w:r w:rsidR="00646701" w:rsidRPr="00646701">
        <w:t>La prospettiva della Commissione sull’operazione dell’Articolo</w:t>
      </w:r>
      <w:r w:rsidRPr="00646701">
        <w:t xml:space="preserve"> 17(4), </w:t>
      </w:r>
      <w:r w:rsidR="00646701" w:rsidRPr="00646701">
        <w:t>che stabilisce le condizioni cui un</w:t>
      </w:r>
      <w:r w:rsidRPr="00646701">
        <w:t xml:space="preserve"> OCSSP </w:t>
      </w:r>
      <w:r w:rsidR="00646701">
        <w:t xml:space="preserve">deve sottostare per beneficiare dello speciale regime di responsabilità, mina inoltre l’efficacia </w:t>
      </w:r>
      <w:r w:rsidR="00646701">
        <w:lastRenderedPageBreak/>
        <w:t xml:space="preserve">dell’intero Articolo. </w:t>
      </w:r>
      <w:r w:rsidR="00646701" w:rsidRPr="008951A8">
        <w:t>La Direttiva sta</w:t>
      </w:r>
      <w:r w:rsidR="008951A8" w:rsidRPr="008951A8">
        <w:t>bilisce un procedimento secondo il quale la capacità da parte degli utenti di beneficiare delle applicabili eccezioni sul copyright, come richiesto dall’Articolo</w:t>
      </w:r>
      <w:r w:rsidRPr="008951A8">
        <w:t xml:space="preserve"> 17(7), </w:t>
      </w:r>
      <w:r w:rsidR="009438CE">
        <w:t xml:space="preserve">è garantita da un meccanismo </w:t>
      </w:r>
      <w:r w:rsidR="008951A8">
        <w:t xml:space="preserve">di reclami e rimedi </w:t>
      </w:r>
      <w:r w:rsidR="008951A8" w:rsidRPr="009438CE">
        <w:rPr>
          <w:i/>
        </w:rPr>
        <w:t>ex-post</w:t>
      </w:r>
      <w:r w:rsidR="008951A8">
        <w:t xml:space="preserve"> descritto nell’Articolo </w:t>
      </w:r>
      <w:r w:rsidRPr="008951A8">
        <w:t xml:space="preserve">17(9). </w:t>
      </w:r>
      <w:r w:rsidR="008951A8" w:rsidRPr="008951A8">
        <w:t xml:space="preserve">Tuttavia, contrariamente a quanto stabilito </w:t>
      </w:r>
      <w:r w:rsidR="009438CE">
        <w:t>dalla</w:t>
      </w:r>
      <w:r w:rsidR="008951A8" w:rsidRPr="008951A8">
        <w:t xml:space="preserve"> Direttiva, la Commissione afferma che gli OCSSP dovrebbero valutare l’applicabilità delle eccezioni </w:t>
      </w:r>
      <w:r w:rsidR="008951A8" w:rsidRPr="009438CE">
        <w:rPr>
          <w:i/>
        </w:rPr>
        <w:t>prima che esse siano rese disponibili</w:t>
      </w:r>
      <w:r w:rsidR="008951A8" w:rsidRPr="008951A8">
        <w:t>, in base ai concetti mal definiti e nebulosi di</w:t>
      </w:r>
      <w:r w:rsidR="008951A8">
        <w:t xml:space="preserve"> caricamenti</w:t>
      </w:r>
      <w:r w:rsidR="008951A8" w:rsidRPr="008951A8">
        <w:t xml:space="preserve"> “</w:t>
      </w:r>
      <w:r w:rsidR="008951A8" w:rsidRPr="009438CE">
        <w:rPr>
          <w:i/>
        </w:rPr>
        <w:t>potenzialmente trasgressivi</w:t>
      </w:r>
      <w:r w:rsidR="008951A8">
        <w:t>”</w:t>
      </w:r>
      <w:r w:rsidRPr="008951A8">
        <w:t xml:space="preserve"> </w:t>
      </w:r>
      <w:r w:rsidR="008951A8">
        <w:t>o “</w:t>
      </w:r>
      <w:r w:rsidR="008951A8" w:rsidRPr="009438CE">
        <w:rPr>
          <w:i/>
        </w:rPr>
        <w:t>potenzialmente legittimi</w:t>
      </w:r>
      <w:r w:rsidRPr="008951A8">
        <w:t xml:space="preserve">”. </w:t>
      </w:r>
      <w:r w:rsidR="008951A8" w:rsidRPr="008951A8">
        <w:t>I</w:t>
      </w:r>
      <w:r w:rsidR="008951A8">
        <w:t>l modello proposto dalla Commissione è praticamente inapplicabile e platealmente incompatibile con la formulazione e gli obiettivi dell’Articolo</w:t>
      </w:r>
      <w:r w:rsidRPr="008951A8">
        <w:t xml:space="preserve"> 17(4). </w:t>
      </w:r>
      <w:r w:rsidR="008951A8" w:rsidRPr="008951A8">
        <w:t>In particolare, la possibilità che ai contenuti</w:t>
      </w:r>
      <w:r w:rsidRPr="008951A8">
        <w:t xml:space="preserve"> “</w:t>
      </w:r>
      <w:r w:rsidR="008951A8" w:rsidRPr="008951A8">
        <w:t xml:space="preserve">potenzialmente </w:t>
      </w:r>
      <w:proofErr w:type="gramStart"/>
      <w:r w:rsidR="008951A8" w:rsidRPr="008951A8">
        <w:t>legittimi</w:t>
      </w:r>
      <w:r w:rsidRPr="008951A8">
        <w:t xml:space="preserve">”  </w:t>
      </w:r>
      <w:r w:rsidR="008951A8" w:rsidRPr="008951A8">
        <w:t>sia</w:t>
      </w:r>
      <w:proofErr w:type="gramEnd"/>
      <w:r w:rsidR="008951A8" w:rsidRPr="008951A8">
        <w:t xml:space="preserve"> consentito “restare in linea</w:t>
      </w:r>
      <w:r w:rsidRPr="008951A8">
        <w:t xml:space="preserve">” – </w:t>
      </w:r>
      <w:r w:rsidR="008951A8">
        <w:t xml:space="preserve">mentre si valuta la possibile applicazione di </w:t>
      </w:r>
      <w:r w:rsidRPr="008951A8">
        <w:t xml:space="preserve"> </w:t>
      </w:r>
      <w:r w:rsidR="008951A8">
        <w:t xml:space="preserve">eccezioni e limitazioni </w:t>
      </w:r>
      <w:r w:rsidRPr="008951A8">
        <w:t xml:space="preserve"> – </w:t>
      </w:r>
      <w:r w:rsidR="008951A8">
        <w:t xml:space="preserve">discorda con tale misura, così come essa è interpretata alla luce del suo contesto e del suo scopo. Essa contraddice inoltre l’obbligo da parte dei fornitori di servizi di disattivare tempestivamente l’accesso o di rimuovere i contenuti non autorizzati dai propri siti, come </w:t>
      </w:r>
      <w:r w:rsidR="0085706B">
        <w:t>richiesto</w:t>
      </w:r>
      <w:r w:rsidR="008951A8">
        <w:t xml:space="preserve"> dall’Articolo</w:t>
      </w:r>
      <w:r w:rsidRPr="008951A8">
        <w:t xml:space="preserve"> 17(4)(c), </w:t>
      </w:r>
      <w:r w:rsidR="008951A8">
        <w:t>al fine di non essere considerati imputabili</w:t>
      </w:r>
      <w:r w:rsidRPr="008951A8">
        <w:t xml:space="preserve">. </w:t>
      </w:r>
      <w:r w:rsidR="008951A8" w:rsidRPr="0085706B">
        <w:t>Ci preoccupa inoltre il fatto che le line guida prevedano che il meccanismo di</w:t>
      </w:r>
      <w:r w:rsidR="0085706B" w:rsidRPr="0085706B">
        <w:t xml:space="preserve"> </w:t>
      </w:r>
      <w:r w:rsidR="0085706B">
        <w:t>reclami</w:t>
      </w:r>
      <w:r w:rsidR="0085706B" w:rsidRPr="0085706B">
        <w:t xml:space="preserve"> e rimedi sia soggetto al principio del Paese di origine e non a quello del Paese di destinazione, così come avviene </w:t>
      </w:r>
      <w:r w:rsidR="009438CE">
        <w:t>oggi</w:t>
      </w:r>
      <w:r w:rsidR="0085706B" w:rsidRPr="0085706B">
        <w:t>.</w:t>
      </w:r>
      <w:r w:rsidR="0085706B">
        <w:t xml:space="preserve"> </w:t>
      </w:r>
      <w:r w:rsidR="0085706B" w:rsidRPr="0085706B">
        <w:t xml:space="preserve">Ciò creerebbe incertezze legali e sarebbe altamente problematico, dal momento che devia completamente dalla lettera della Direttiva e dal </w:t>
      </w:r>
      <w:proofErr w:type="gramStart"/>
      <w:r w:rsidR="0085706B" w:rsidRPr="0085706B">
        <w:t xml:space="preserve">relativo </w:t>
      </w:r>
      <w:r w:rsidRPr="0085706B">
        <w:t xml:space="preserve"> </w:t>
      </w:r>
      <w:proofErr w:type="spellStart"/>
      <w:r w:rsidRPr="009438CE">
        <w:rPr>
          <w:i/>
        </w:rPr>
        <w:t>acquis</w:t>
      </w:r>
      <w:proofErr w:type="spellEnd"/>
      <w:proofErr w:type="gramEnd"/>
      <w:r w:rsidRPr="009438CE">
        <w:rPr>
          <w:i/>
        </w:rPr>
        <w:t xml:space="preserve"> </w:t>
      </w:r>
      <w:proofErr w:type="spellStart"/>
      <w:r w:rsidRPr="009438CE">
        <w:rPr>
          <w:i/>
        </w:rPr>
        <w:t>communautaire</w:t>
      </w:r>
      <w:proofErr w:type="spellEnd"/>
      <w:r w:rsidRPr="0085706B">
        <w:t xml:space="preserve">. </w:t>
      </w:r>
      <w:r w:rsidR="0085706B" w:rsidRPr="009438CE">
        <w:rPr>
          <w:b/>
        </w:rPr>
        <w:t>La proposta della Commissione</w:t>
      </w:r>
      <w:r w:rsidRPr="009438CE">
        <w:rPr>
          <w:b/>
        </w:rPr>
        <w:t xml:space="preserve"> </w:t>
      </w:r>
      <w:r w:rsidR="0085706B" w:rsidRPr="009438CE">
        <w:rPr>
          <w:b/>
        </w:rPr>
        <w:t>creerebbe di fatto nuove limitazioni sul copyright per usi</w:t>
      </w:r>
      <w:r w:rsidRPr="009438CE">
        <w:rPr>
          <w:b/>
        </w:rPr>
        <w:t xml:space="preserve"> “</w:t>
      </w:r>
      <w:r w:rsidR="0085706B" w:rsidRPr="009438CE">
        <w:rPr>
          <w:b/>
        </w:rPr>
        <w:t>potenzialmente non illegittimi</w:t>
      </w:r>
      <w:r w:rsidRPr="009438CE">
        <w:rPr>
          <w:b/>
        </w:rPr>
        <w:t xml:space="preserve">”, in </w:t>
      </w:r>
      <w:r w:rsidR="0085706B" w:rsidRPr="009438CE">
        <w:rPr>
          <w:b/>
        </w:rPr>
        <w:t>contraddizione con la logica interna dell’Articolo stesso e il quadro legislativo sulle eccezioni così come stabilito dalla legge sul copyright europea e internazionale</w:t>
      </w:r>
      <w:r w:rsidR="009438CE" w:rsidRPr="009438CE">
        <w:rPr>
          <w:b/>
        </w:rPr>
        <w:t>.</w:t>
      </w:r>
    </w:p>
    <w:p w14:paraId="23661D83" w14:textId="77777777" w:rsidR="00BD46B7" w:rsidRPr="009438CE" w:rsidRDefault="00E548D8" w:rsidP="00A63224">
      <w:pPr>
        <w:jc w:val="both"/>
        <w:rPr>
          <w:b/>
        </w:rPr>
      </w:pPr>
      <w:r w:rsidRPr="0085706B">
        <w:t xml:space="preserve">• </w:t>
      </w:r>
      <w:r w:rsidR="0085706B" w:rsidRPr="0085706B">
        <w:t>L’appello da parte della Commissione agli Stati Membri affinché implementino ulteriori eccezioni in aggiunta a quelle specificatamente identificate nell’Articolo</w:t>
      </w:r>
      <w:r w:rsidRPr="0085706B">
        <w:t xml:space="preserve"> 17(7) </w:t>
      </w:r>
      <w:r w:rsidR="0085706B">
        <w:t>va contro le disposizioni dell’Articolo</w:t>
      </w:r>
      <w:r w:rsidRPr="0085706B">
        <w:t xml:space="preserve"> 17</w:t>
      </w:r>
      <w:r w:rsidR="009438CE">
        <w:t xml:space="preserve"> stesso</w:t>
      </w:r>
      <w:r w:rsidRPr="0085706B">
        <w:t xml:space="preserve"> </w:t>
      </w:r>
      <w:r w:rsidR="0085706B">
        <w:t xml:space="preserve">e rappresenta uno scenario che era stato esplicitamente rifiutato dai co-legislatori durante il processo legislativo. </w:t>
      </w:r>
      <w:r w:rsidR="0085706B" w:rsidRPr="00BE64FB">
        <w:t>L’Articolo</w:t>
      </w:r>
      <w:r w:rsidRPr="00BE64FB">
        <w:t xml:space="preserve"> </w:t>
      </w:r>
      <w:r w:rsidR="0085706B" w:rsidRPr="00BE64FB">
        <w:t xml:space="preserve">17(7) e il considerando </w:t>
      </w:r>
      <w:r w:rsidRPr="00BE64FB">
        <w:t xml:space="preserve">(70) </w:t>
      </w:r>
      <w:r w:rsidR="00BE64FB" w:rsidRPr="00BE64FB">
        <w:t>affermano chiaramente che le uniche eccezioni che in certi casi speciali potrebbero sostenere la libertà di espressione degli utenti sono le già esistenti eccezioni riguardanti citazioni e parodie</w:t>
      </w:r>
      <w:r w:rsidRPr="00BE64FB">
        <w:t xml:space="preserve"> (</w:t>
      </w:r>
      <w:r w:rsidR="00BE64FB">
        <w:t>Articoli</w:t>
      </w:r>
      <w:r w:rsidRPr="00BE64FB">
        <w:t xml:space="preserve"> 5(3)(d) </w:t>
      </w:r>
      <w:r w:rsidR="00BE64FB">
        <w:t xml:space="preserve">e 5(3)(k) della Direttiva </w:t>
      </w:r>
      <w:r w:rsidRPr="00BE64FB">
        <w:t xml:space="preserve">2001/29/EC). </w:t>
      </w:r>
      <w:r w:rsidR="00BE64FB" w:rsidRPr="00BE64FB">
        <w:t xml:space="preserve">Fare appello agli Stati Membri affinché scelgano di implementare ulteriori eccezioni, le quali godrebbero di applicazione unicamente </w:t>
      </w:r>
      <w:proofErr w:type="gramStart"/>
      <w:r w:rsidR="00BE64FB" w:rsidRPr="00BE64FB">
        <w:t xml:space="preserve">nazionale </w:t>
      </w:r>
      <w:r w:rsidRPr="00BE64FB">
        <w:t xml:space="preserve"> (</w:t>
      </w:r>
      <w:proofErr w:type="gramEnd"/>
      <w:r w:rsidR="00BE64FB" w:rsidRPr="00BE64FB">
        <w:t>come tutte le eccezioni dell’Articolo</w:t>
      </w:r>
      <w:r w:rsidR="00BE64FB">
        <w:t xml:space="preserve"> </w:t>
      </w:r>
      <w:r w:rsidRPr="00BE64FB">
        <w:t xml:space="preserve">5(2) </w:t>
      </w:r>
      <w:r w:rsidR="00BE64FB">
        <w:t xml:space="preserve">e (5(3) della Direttiva </w:t>
      </w:r>
      <w:r w:rsidRPr="00BE64FB">
        <w:t xml:space="preserve">2001/29/EC), </w:t>
      </w:r>
      <w:r w:rsidR="00BE64FB">
        <w:t>finirebbero col creare incertezze legali</w:t>
      </w:r>
      <w:r w:rsidRPr="00BE64FB">
        <w:t xml:space="preserve">, </w:t>
      </w:r>
      <w:r w:rsidR="00BE64FB">
        <w:t>anche riguardo alle nuove eccezioni obbligatorie introdotte dalla Direttiva, e infrangerebbero il delicato equilibrio di interessi raggiunto nell’Articolo</w:t>
      </w:r>
      <w:r w:rsidRPr="00BE64FB">
        <w:t xml:space="preserve"> 17. </w:t>
      </w:r>
      <w:r w:rsidR="00BE64FB" w:rsidRPr="009438CE">
        <w:rPr>
          <w:b/>
        </w:rPr>
        <w:t>La proposta della</w:t>
      </w:r>
      <w:r w:rsidRPr="009438CE">
        <w:rPr>
          <w:b/>
        </w:rPr>
        <w:t xml:space="preserve"> </w:t>
      </w:r>
      <w:r w:rsidR="00BE64FB" w:rsidRPr="009438CE">
        <w:rPr>
          <w:b/>
        </w:rPr>
        <w:t xml:space="preserve">Commissione indebolirebbe la natura armonizzatrice dell’Articolo </w:t>
      </w:r>
      <w:proofErr w:type="gramStart"/>
      <w:r w:rsidRPr="009438CE">
        <w:rPr>
          <w:b/>
        </w:rPr>
        <w:t xml:space="preserve">17 </w:t>
      </w:r>
      <w:r w:rsidR="00BE64FB" w:rsidRPr="009438CE">
        <w:rPr>
          <w:b/>
        </w:rPr>
        <w:t>,</w:t>
      </w:r>
      <w:proofErr w:type="gramEnd"/>
      <w:r w:rsidR="00BE64FB" w:rsidRPr="009438CE">
        <w:rPr>
          <w:b/>
        </w:rPr>
        <w:t xml:space="preserve"> spingendosi ben oltre </w:t>
      </w:r>
      <w:r w:rsidR="00AC3BEA" w:rsidRPr="009438CE">
        <w:rPr>
          <w:b/>
        </w:rPr>
        <w:t>il mandato delle linee guida. L’implementazione dell’Articolo</w:t>
      </w:r>
      <w:r w:rsidRPr="009438CE">
        <w:rPr>
          <w:b/>
        </w:rPr>
        <w:t xml:space="preserve"> 17 </w:t>
      </w:r>
      <w:r w:rsidR="00AC3BEA" w:rsidRPr="009438CE">
        <w:rPr>
          <w:b/>
        </w:rPr>
        <w:t>richiede solo che gli Stati Membri implementino le due eccezioni espressamente menzionate nell’Articolo</w:t>
      </w:r>
      <w:r w:rsidRPr="009438CE">
        <w:rPr>
          <w:b/>
        </w:rPr>
        <w:t xml:space="preserve"> 17(7), </w:t>
      </w:r>
      <w:r w:rsidR="00AC3BEA" w:rsidRPr="009438CE">
        <w:rPr>
          <w:b/>
        </w:rPr>
        <w:t>e non in altri</w:t>
      </w:r>
      <w:r w:rsidRPr="009438CE">
        <w:rPr>
          <w:b/>
        </w:rPr>
        <w:t xml:space="preserve">, </w:t>
      </w:r>
      <w:r w:rsidR="00AC3BEA" w:rsidRPr="009438CE">
        <w:rPr>
          <w:b/>
        </w:rPr>
        <w:t>come strettamente inteso dai co-legislatori</w:t>
      </w:r>
      <w:r w:rsidRPr="009438CE">
        <w:rPr>
          <w:b/>
        </w:rPr>
        <w:t>.</w:t>
      </w:r>
    </w:p>
    <w:sectPr w:rsidR="00BD46B7" w:rsidRPr="00943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51ED" w14:textId="77777777" w:rsidR="00AF2D1B" w:rsidRDefault="00AF2D1B" w:rsidP="00E548D8">
      <w:pPr>
        <w:spacing w:after="0" w:line="240" w:lineRule="auto"/>
      </w:pPr>
      <w:r>
        <w:separator/>
      </w:r>
    </w:p>
  </w:endnote>
  <w:endnote w:type="continuationSeparator" w:id="0">
    <w:p w14:paraId="22B4C522" w14:textId="77777777" w:rsidR="00AF2D1B" w:rsidRDefault="00AF2D1B" w:rsidP="00E5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A398" w14:textId="77777777" w:rsidR="00AF2D1B" w:rsidRDefault="00AF2D1B" w:rsidP="00E548D8">
      <w:pPr>
        <w:spacing w:after="0" w:line="240" w:lineRule="auto"/>
      </w:pPr>
      <w:r>
        <w:separator/>
      </w:r>
    </w:p>
  </w:footnote>
  <w:footnote w:type="continuationSeparator" w:id="0">
    <w:p w14:paraId="53AB83E4" w14:textId="77777777" w:rsidR="00AF2D1B" w:rsidRDefault="00AF2D1B" w:rsidP="00E548D8">
      <w:pPr>
        <w:spacing w:after="0" w:line="240" w:lineRule="auto"/>
      </w:pPr>
      <w:r>
        <w:continuationSeparator/>
      </w:r>
    </w:p>
  </w:footnote>
  <w:footnote w:id="1">
    <w:p w14:paraId="5DA5F41F" w14:textId="77777777" w:rsidR="0085706B" w:rsidRPr="00A86074" w:rsidRDefault="0085706B">
      <w:pPr>
        <w:pStyle w:val="Testonotaapidipagina"/>
      </w:pPr>
      <w:r>
        <w:rPr>
          <w:rStyle w:val="Rimandonotaapidipagina"/>
        </w:rPr>
        <w:footnoteRef/>
      </w:r>
      <w:r w:rsidR="00A86074" w:rsidRPr="00A86074">
        <w:t xml:space="preserve"> Relazione</w:t>
      </w:r>
      <w:r w:rsidRPr="00A86074">
        <w:t xml:space="preserve"> EPO/EUIPO </w:t>
      </w:r>
      <w:r w:rsidR="00A86074" w:rsidRPr="00A86074">
        <w:t xml:space="preserve">sulle industrie </w:t>
      </w:r>
      <w:r w:rsidRPr="00A86074">
        <w:t xml:space="preserve">IPR-intensive </w:t>
      </w:r>
      <w:r w:rsidR="00A86074" w:rsidRPr="00A86074">
        <w:t xml:space="preserve">e la </w:t>
      </w:r>
      <w:r w:rsidRPr="00A86074">
        <w:t>performance</w:t>
      </w:r>
      <w:r w:rsidR="00A86074">
        <w:t xml:space="preserve"> economica nell’Unione Europea,</w:t>
      </w:r>
      <w:r w:rsidRPr="00A86074">
        <w:t xml:space="preserve"> </w:t>
      </w:r>
      <w:r w:rsidR="00A86074">
        <w:t>Settembre</w:t>
      </w:r>
      <w:r w:rsidRPr="00A86074">
        <w:t xml:space="preserve"> 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D8"/>
    <w:rsid w:val="000A1D7A"/>
    <w:rsid w:val="00125636"/>
    <w:rsid w:val="001E00D4"/>
    <w:rsid w:val="00257905"/>
    <w:rsid w:val="00346CB3"/>
    <w:rsid w:val="004D670C"/>
    <w:rsid w:val="0051377E"/>
    <w:rsid w:val="00514421"/>
    <w:rsid w:val="00555B13"/>
    <w:rsid w:val="00624575"/>
    <w:rsid w:val="00646701"/>
    <w:rsid w:val="00652D47"/>
    <w:rsid w:val="006F0052"/>
    <w:rsid w:val="00787143"/>
    <w:rsid w:val="008026A7"/>
    <w:rsid w:val="0082144A"/>
    <w:rsid w:val="0085706B"/>
    <w:rsid w:val="008861B1"/>
    <w:rsid w:val="008951A8"/>
    <w:rsid w:val="0092640F"/>
    <w:rsid w:val="009438CE"/>
    <w:rsid w:val="00A23DA5"/>
    <w:rsid w:val="00A63224"/>
    <w:rsid w:val="00A86074"/>
    <w:rsid w:val="00AC3BEA"/>
    <w:rsid w:val="00AF2D1B"/>
    <w:rsid w:val="00BD46B7"/>
    <w:rsid w:val="00BE64FB"/>
    <w:rsid w:val="00CD060F"/>
    <w:rsid w:val="00D34DA2"/>
    <w:rsid w:val="00E253AB"/>
    <w:rsid w:val="00E548D8"/>
    <w:rsid w:val="00F906C1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760CE"/>
  <w15:docId w15:val="{223CF36D-64C7-4A7D-9D08-891D84D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8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8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4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CBCE-4D61-A344-8605-A11F35B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Marzia</cp:lastModifiedBy>
  <cp:revision>4</cp:revision>
  <cp:lastPrinted>2020-09-14T12:51:00Z</cp:lastPrinted>
  <dcterms:created xsi:type="dcterms:W3CDTF">2020-09-14T12:55:00Z</dcterms:created>
  <dcterms:modified xsi:type="dcterms:W3CDTF">2020-09-14T13:28:00Z</dcterms:modified>
</cp:coreProperties>
</file>